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FD20" w14:textId="77777777" w:rsidR="006B7050" w:rsidRPr="00E22FEF" w:rsidRDefault="006B7050" w:rsidP="006B7050">
      <w:pPr>
        <w:pStyle w:val="Header"/>
        <w:jc w:val="center"/>
        <w:rPr>
          <w:b/>
          <w:bCs/>
          <w:color w:val="FF0000"/>
          <w:sz w:val="28"/>
        </w:rPr>
      </w:pPr>
      <w:bookmarkStart w:id="0" w:name="_GoBack"/>
      <w:r>
        <w:rPr>
          <w:b/>
          <w:bCs/>
          <w:noProof/>
          <w:color w:val="FF0000"/>
          <w:sz w:val="28"/>
        </w:rPr>
        <w:drawing>
          <wp:inline distT="0" distB="0" distL="0" distR="0" wp14:anchorId="171DFEE3" wp14:editId="29AD0704">
            <wp:extent cx="2155119" cy="857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 Color-150 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10033" cy="878950"/>
                    </a:xfrm>
                    <a:prstGeom prst="rect">
                      <a:avLst/>
                    </a:prstGeom>
                    <a:noFill/>
                    <a:ln w="9525">
                      <a:noFill/>
                      <a:miter lim="800000"/>
                      <a:headEnd/>
                      <a:tailEnd/>
                    </a:ln>
                  </pic:spPr>
                </pic:pic>
              </a:graphicData>
            </a:graphic>
          </wp:inline>
        </w:drawing>
      </w:r>
    </w:p>
    <w:bookmarkEnd w:id="0"/>
    <w:p w14:paraId="171DFD21" w14:textId="77777777" w:rsidR="006B7050" w:rsidRPr="00E22FEF" w:rsidRDefault="006B7050" w:rsidP="006B7050">
      <w:pPr>
        <w:pStyle w:val="Header"/>
        <w:jc w:val="center"/>
        <w:rPr>
          <w:b/>
          <w:bCs/>
          <w:sz w:val="28"/>
        </w:rPr>
      </w:pPr>
    </w:p>
    <w:p w14:paraId="171DFD22" w14:textId="77777777" w:rsidR="006B7050" w:rsidRPr="00E22FEF" w:rsidRDefault="006B7050" w:rsidP="006B7050">
      <w:pPr>
        <w:pStyle w:val="Header"/>
        <w:jc w:val="center"/>
        <w:rPr>
          <w:b/>
          <w:bCs/>
        </w:rPr>
      </w:pPr>
    </w:p>
    <w:p w14:paraId="171DFD23" w14:textId="77777777" w:rsidR="006B7050" w:rsidRPr="003157CF" w:rsidRDefault="006B7050" w:rsidP="006B7050">
      <w:pPr>
        <w:jc w:val="center"/>
        <w:rPr>
          <w:rFonts w:ascii="Arial" w:hAnsi="Arial" w:cs="Arial"/>
          <w:b/>
          <w:color w:val="FF0000"/>
          <w:sz w:val="44"/>
          <w:szCs w:val="44"/>
        </w:rPr>
      </w:pPr>
      <w:r w:rsidRPr="003157CF">
        <w:rPr>
          <w:rFonts w:ascii="Arial" w:hAnsi="Arial" w:cs="Arial"/>
          <w:b/>
          <w:color w:val="FF0000"/>
          <w:sz w:val="44"/>
          <w:szCs w:val="44"/>
        </w:rPr>
        <w:t xml:space="preserve">Supplemental </w:t>
      </w:r>
    </w:p>
    <w:p w14:paraId="171DFD24" w14:textId="77777777" w:rsidR="006B7050" w:rsidRPr="006B7050" w:rsidRDefault="006B7050" w:rsidP="006B7050">
      <w:pPr>
        <w:jc w:val="center"/>
        <w:rPr>
          <w:rFonts w:ascii="Arial" w:hAnsi="Arial" w:cs="Arial"/>
          <w:b/>
          <w:color w:val="FF0000"/>
          <w:sz w:val="36"/>
          <w:szCs w:val="36"/>
        </w:rPr>
      </w:pPr>
      <w:r w:rsidRPr="006B7050">
        <w:rPr>
          <w:rFonts w:ascii="Arial" w:hAnsi="Arial" w:cs="Arial"/>
          <w:b/>
          <w:color w:val="FF0000"/>
          <w:sz w:val="36"/>
          <w:szCs w:val="36"/>
        </w:rPr>
        <w:t xml:space="preserve">Arabic Translation of Warnings of the </w:t>
      </w:r>
      <w:r w:rsidR="003157CF">
        <w:rPr>
          <w:rFonts w:ascii="Arial" w:hAnsi="Arial" w:cs="Arial"/>
          <w:b/>
          <w:color w:val="FF0000"/>
          <w:sz w:val="36"/>
          <w:szCs w:val="36"/>
        </w:rPr>
        <w:t>ILP</w:t>
      </w:r>
    </w:p>
    <w:p w14:paraId="171DFD25" w14:textId="77777777" w:rsidR="006B7050" w:rsidRPr="00197227" w:rsidRDefault="006B7050" w:rsidP="006B7050">
      <w:pPr>
        <w:jc w:val="center"/>
        <w:rPr>
          <w:rFonts w:ascii="Arial" w:hAnsi="Arial" w:cs="Arial"/>
          <w:b/>
          <w:sz w:val="36"/>
          <w:szCs w:val="36"/>
        </w:rPr>
      </w:pPr>
      <w:r w:rsidRPr="00197227">
        <w:rPr>
          <w:rFonts w:ascii="Arial" w:hAnsi="Arial" w:cs="Arial"/>
          <w:b/>
          <w:sz w:val="36"/>
          <w:szCs w:val="36"/>
        </w:rPr>
        <w:t>DESIGN, INSTALLATION, OPERATION, AND MAINTENANCE MANUAL</w:t>
      </w:r>
    </w:p>
    <w:p w14:paraId="171DFD26" w14:textId="77777777" w:rsidR="006B7050" w:rsidRPr="00197227" w:rsidRDefault="006B7050" w:rsidP="006B7050">
      <w:pPr>
        <w:jc w:val="center"/>
        <w:rPr>
          <w:rFonts w:ascii="Arial" w:hAnsi="Arial" w:cs="Arial"/>
          <w:b/>
          <w:sz w:val="48"/>
        </w:rPr>
      </w:pPr>
    </w:p>
    <w:p w14:paraId="171DFD27" w14:textId="77777777" w:rsidR="006B7050" w:rsidRPr="00197227" w:rsidRDefault="006B7050" w:rsidP="006B7050">
      <w:pPr>
        <w:jc w:val="center"/>
        <w:rPr>
          <w:rFonts w:ascii="Arial" w:hAnsi="Arial" w:cs="Arial"/>
          <w:b/>
        </w:rPr>
      </w:pPr>
      <w:bookmarkStart w:id="1" w:name="_Toc52243827"/>
      <w:r w:rsidRPr="00197227">
        <w:rPr>
          <w:rFonts w:ascii="Arial" w:hAnsi="Arial" w:cs="Arial"/>
          <w:b/>
        </w:rPr>
        <w:t>FOR</w:t>
      </w:r>
      <w:bookmarkEnd w:id="1"/>
    </w:p>
    <w:p w14:paraId="171DFD28" w14:textId="77777777" w:rsidR="006B7050" w:rsidRPr="00197227" w:rsidRDefault="006B7050" w:rsidP="006B7050">
      <w:pPr>
        <w:jc w:val="center"/>
        <w:rPr>
          <w:rFonts w:ascii="Arial" w:hAnsi="Arial" w:cs="Arial"/>
          <w:b/>
          <w:sz w:val="48"/>
        </w:rPr>
      </w:pPr>
    </w:p>
    <w:p w14:paraId="171DFD29" w14:textId="77777777" w:rsidR="006B7050" w:rsidRPr="00197227" w:rsidRDefault="006B7050" w:rsidP="006B7050">
      <w:pPr>
        <w:jc w:val="center"/>
        <w:rPr>
          <w:rFonts w:ascii="Arial" w:hAnsi="Arial" w:cs="Arial"/>
          <w:b/>
          <w:sz w:val="36"/>
        </w:rPr>
      </w:pPr>
      <w:bookmarkStart w:id="2" w:name="_Toc166035816"/>
      <w:r w:rsidRPr="00197227">
        <w:rPr>
          <w:rFonts w:ascii="Arial" w:hAnsi="Arial" w:cs="Arial"/>
          <w:b/>
          <w:sz w:val="36"/>
        </w:rPr>
        <w:t>DRY CHEMICAL</w:t>
      </w:r>
      <w:bookmarkEnd w:id="2"/>
      <w:r>
        <w:rPr>
          <w:rFonts w:ascii="Arial" w:hAnsi="Arial" w:cs="Arial"/>
          <w:b/>
          <w:sz w:val="36"/>
        </w:rPr>
        <w:t xml:space="preserve"> </w:t>
      </w:r>
    </w:p>
    <w:p w14:paraId="171DFD2A" w14:textId="77777777" w:rsidR="006B7050" w:rsidRPr="00197227" w:rsidRDefault="006B7050" w:rsidP="006B7050">
      <w:pPr>
        <w:jc w:val="center"/>
        <w:rPr>
          <w:rFonts w:ascii="Arial" w:hAnsi="Arial" w:cs="Arial"/>
          <w:b/>
          <w:sz w:val="36"/>
        </w:rPr>
      </w:pPr>
      <w:r>
        <w:rPr>
          <w:rFonts w:ascii="Arial" w:hAnsi="Arial" w:cs="Arial"/>
          <w:b/>
          <w:sz w:val="36"/>
        </w:rPr>
        <w:t>SELF-CONTAINED AUTOMATIC</w:t>
      </w:r>
    </w:p>
    <w:p w14:paraId="171DFD2B" w14:textId="77777777" w:rsidR="006B7050" w:rsidRPr="00197227" w:rsidRDefault="006B7050" w:rsidP="006B7050">
      <w:pPr>
        <w:jc w:val="center"/>
        <w:rPr>
          <w:rFonts w:ascii="Arial" w:hAnsi="Arial" w:cs="Arial"/>
          <w:b/>
          <w:sz w:val="36"/>
        </w:rPr>
      </w:pPr>
      <w:r w:rsidRPr="00197227">
        <w:rPr>
          <w:rFonts w:ascii="Arial" w:hAnsi="Arial" w:cs="Arial"/>
          <w:b/>
          <w:sz w:val="36"/>
        </w:rPr>
        <w:t>EXTINGUISHER UNIT</w:t>
      </w:r>
    </w:p>
    <w:p w14:paraId="171DFD2C" w14:textId="77777777" w:rsidR="006B7050" w:rsidRPr="00197227" w:rsidRDefault="006B7050" w:rsidP="006B7050">
      <w:pPr>
        <w:jc w:val="center"/>
        <w:rPr>
          <w:rFonts w:ascii="Arial" w:hAnsi="Arial" w:cs="Arial"/>
          <w:b/>
        </w:rPr>
      </w:pPr>
    </w:p>
    <w:p w14:paraId="171DFD2D" w14:textId="77777777" w:rsidR="006B7050" w:rsidRPr="003157CF" w:rsidRDefault="006B7050" w:rsidP="006B7050">
      <w:pPr>
        <w:pStyle w:val="Heading1"/>
        <w:tabs>
          <w:tab w:val="left" w:pos="720"/>
        </w:tabs>
        <w:bidi/>
        <w:jc w:val="center"/>
        <w:rPr>
          <w:rFonts w:ascii="Arial" w:hAnsi="Arial"/>
          <w:b w:val="0"/>
          <w:bCs w:val="0"/>
          <w:color w:val="FF0000"/>
          <w:spacing w:val="-10"/>
          <w:sz w:val="20"/>
        </w:rPr>
      </w:pPr>
      <w:r w:rsidRPr="003157CF">
        <w:rPr>
          <w:rFonts w:ascii="Arial" w:hAnsi="Arial"/>
          <w:b w:val="0"/>
          <w:color w:val="FF0000"/>
          <w:spacing w:val="-10"/>
          <w:sz w:val="20"/>
          <w:rtl/>
        </w:rPr>
        <w:t>ن</w:t>
      </w:r>
      <w:r w:rsidRPr="003157CF">
        <w:rPr>
          <w:rFonts w:ascii="Arial" w:hAnsi="Arial"/>
          <w:b w:val="0"/>
          <w:color w:val="FF0000"/>
          <w:spacing w:val="-10"/>
          <w:sz w:val="44"/>
          <w:szCs w:val="44"/>
          <w:rtl/>
        </w:rPr>
        <w:t>ظام إطفاء النيران الآلي بالعوامل الكيميائية الجافة</w:t>
      </w:r>
    </w:p>
    <w:p w14:paraId="171DFD2E" w14:textId="77777777" w:rsidR="006B7050" w:rsidRPr="00197227" w:rsidRDefault="006B7050" w:rsidP="006B7050">
      <w:pPr>
        <w:jc w:val="center"/>
        <w:rPr>
          <w:rFonts w:ascii="Arial" w:hAnsi="Arial" w:cs="Arial"/>
          <w:b/>
        </w:rPr>
      </w:pPr>
    </w:p>
    <w:p w14:paraId="171DFD2F" w14:textId="77777777" w:rsidR="006B7050" w:rsidRDefault="006B7050" w:rsidP="006B7050">
      <w:pPr>
        <w:jc w:val="center"/>
        <w:rPr>
          <w:rFonts w:ascii="Arial" w:hAnsi="Arial" w:cs="Arial"/>
          <w:b/>
        </w:rPr>
      </w:pPr>
      <w:bookmarkStart w:id="3" w:name="_Toc52243830"/>
    </w:p>
    <w:bookmarkEnd w:id="3"/>
    <w:p w14:paraId="171DFD30" w14:textId="77777777" w:rsidR="006B7050" w:rsidRDefault="006B7050" w:rsidP="006B7050">
      <w:pPr>
        <w:jc w:val="center"/>
        <w:rPr>
          <w:rFonts w:ascii="Arial" w:hAnsi="Arial" w:cs="Arial"/>
          <w:b/>
        </w:rPr>
      </w:pPr>
    </w:p>
    <w:p w14:paraId="171DFD31" w14:textId="77777777" w:rsidR="006B7050" w:rsidRPr="00553F76" w:rsidRDefault="006B7050" w:rsidP="006B7050">
      <w:pPr>
        <w:jc w:val="center"/>
        <w:rPr>
          <w:rFonts w:ascii="Arial" w:hAnsi="Arial" w:cs="Arial"/>
          <w:b/>
        </w:rPr>
      </w:pPr>
      <w:r w:rsidRPr="00553F76">
        <w:rPr>
          <w:rFonts w:ascii="Arial" w:hAnsi="Arial" w:cs="Arial"/>
          <w:b/>
        </w:rPr>
        <w:t>P/N 800010</w:t>
      </w:r>
      <w:r>
        <w:rPr>
          <w:rFonts w:ascii="Arial" w:hAnsi="Arial" w:cs="Arial"/>
          <w:b/>
        </w:rPr>
        <w:t>-Arabic</w:t>
      </w:r>
    </w:p>
    <w:p w14:paraId="171DFD32" w14:textId="77777777" w:rsidR="006B7050" w:rsidRDefault="006B7050" w:rsidP="006B7050">
      <w:pPr>
        <w:jc w:val="center"/>
        <w:rPr>
          <w:rFonts w:ascii="Arial" w:hAnsi="Arial" w:cs="Arial"/>
          <w:b/>
        </w:rPr>
      </w:pPr>
    </w:p>
    <w:p w14:paraId="171DFD33" w14:textId="77777777" w:rsidR="006B7050" w:rsidRPr="00197227" w:rsidRDefault="006B7050" w:rsidP="006B7050">
      <w:pPr>
        <w:jc w:val="center"/>
        <w:rPr>
          <w:rFonts w:ascii="Arial" w:hAnsi="Arial" w:cs="Arial"/>
          <w:b/>
        </w:rPr>
      </w:pPr>
    </w:p>
    <w:p w14:paraId="171DFD34" w14:textId="77777777" w:rsidR="006B7050" w:rsidRPr="00197227" w:rsidRDefault="006B7050" w:rsidP="006B7050">
      <w:pPr>
        <w:jc w:val="center"/>
        <w:rPr>
          <w:rFonts w:ascii="Arial" w:hAnsi="Arial" w:cs="Arial"/>
          <w:b/>
        </w:rPr>
      </w:pPr>
    </w:p>
    <w:p w14:paraId="171DFD35" w14:textId="77777777" w:rsidR="006B7050" w:rsidRPr="00197227" w:rsidRDefault="006B7050" w:rsidP="006B7050">
      <w:pPr>
        <w:jc w:val="center"/>
        <w:rPr>
          <w:rFonts w:ascii="Arial" w:hAnsi="Arial" w:cs="Arial"/>
          <w:b/>
        </w:rPr>
      </w:pPr>
    </w:p>
    <w:p w14:paraId="171DFD36" w14:textId="77777777" w:rsidR="006B7050" w:rsidRPr="00197227" w:rsidRDefault="006B7050" w:rsidP="006B7050">
      <w:pPr>
        <w:jc w:val="center"/>
        <w:rPr>
          <w:rFonts w:ascii="Arial" w:hAnsi="Arial" w:cs="Arial"/>
          <w:b/>
          <w:sz w:val="32"/>
          <w:szCs w:val="32"/>
        </w:rPr>
      </w:pPr>
      <w:r w:rsidRPr="00197227">
        <w:rPr>
          <w:rFonts w:ascii="Arial" w:hAnsi="Arial" w:cs="Arial"/>
          <w:b/>
          <w:sz w:val="32"/>
          <w:szCs w:val="32"/>
        </w:rPr>
        <w:t>Firetrace USA LLC.</w:t>
      </w:r>
    </w:p>
    <w:p w14:paraId="171DFD37" w14:textId="77777777" w:rsidR="006B7050" w:rsidRPr="00197227" w:rsidRDefault="006B7050" w:rsidP="006B7050">
      <w:pPr>
        <w:jc w:val="center"/>
        <w:rPr>
          <w:rFonts w:ascii="Arial" w:hAnsi="Arial" w:cs="Arial"/>
          <w:b/>
        </w:rPr>
      </w:pPr>
      <w:r>
        <w:rPr>
          <w:rFonts w:ascii="Arial" w:hAnsi="Arial" w:cs="Arial"/>
          <w:b/>
        </w:rPr>
        <w:t>8435</w:t>
      </w:r>
      <w:r w:rsidRPr="00197227">
        <w:rPr>
          <w:rFonts w:ascii="Arial" w:hAnsi="Arial" w:cs="Arial"/>
          <w:b/>
        </w:rPr>
        <w:t xml:space="preserve"> N. </w:t>
      </w:r>
      <w:r>
        <w:rPr>
          <w:rFonts w:ascii="Arial" w:hAnsi="Arial" w:cs="Arial"/>
          <w:b/>
        </w:rPr>
        <w:t>90</w:t>
      </w:r>
      <w:r>
        <w:rPr>
          <w:rFonts w:ascii="Arial" w:hAnsi="Arial" w:cs="Arial"/>
          <w:b/>
          <w:vertAlign w:val="superscript"/>
        </w:rPr>
        <w:t>th</w:t>
      </w:r>
      <w:r w:rsidRPr="00197227">
        <w:rPr>
          <w:rFonts w:ascii="Arial" w:hAnsi="Arial" w:cs="Arial"/>
          <w:b/>
        </w:rPr>
        <w:t xml:space="preserve"> </w:t>
      </w:r>
      <w:r>
        <w:rPr>
          <w:rFonts w:ascii="Arial" w:hAnsi="Arial" w:cs="Arial"/>
          <w:b/>
        </w:rPr>
        <w:t>St, Suite 2</w:t>
      </w:r>
    </w:p>
    <w:p w14:paraId="171DFD38" w14:textId="77777777" w:rsidR="006B7050" w:rsidRPr="00197227" w:rsidRDefault="006B7050" w:rsidP="006B7050">
      <w:pPr>
        <w:jc w:val="center"/>
        <w:rPr>
          <w:rFonts w:ascii="Arial" w:hAnsi="Arial" w:cs="Arial"/>
          <w:b/>
        </w:rPr>
      </w:pPr>
      <w:r w:rsidRPr="00197227">
        <w:rPr>
          <w:rFonts w:ascii="Arial" w:hAnsi="Arial" w:cs="Arial"/>
          <w:b/>
        </w:rPr>
        <w:t>Scottsdale, AZ  852</w:t>
      </w:r>
      <w:r>
        <w:rPr>
          <w:rFonts w:ascii="Arial" w:hAnsi="Arial" w:cs="Arial"/>
          <w:b/>
        </w:rPr>
        <w:t>58</w:t>
      </w:r>
      <w:r w:rsidRPr="00197227">
        <w:rPr>
          <w:rFonts w:ascii="Arial" w:hAnsi="Arial" w:cs="Arial"/>
          <w:b/>
        </w:rPr>
        <w:t xml:space="preserve"> USA</w:t>
      </w:r>
    </w:p>
    <w:p w14:paraId="171DFD39" w14:textId="77777777" w:rsidR="006B7050" w:rsidRPr="00197227" w:rsidRDefault="006B7050" w:rsidP="006B7050">
      <w:pPr>
        <w:jc w:val="center"/>
        <w:rPr>
          <w:rFonts w:ascii="Arial" w:hAnsi="Arial" w:cs="Arial"/>
          <w:b/>
        </w:rPr>
      </w:pPr>
    </w:p>
    <w:p w14:paraId="171DFD3A" w14:textId="77777777" w:rsidR="006B7050" w:rsidRPr="00197227" w:rsidRDefault="006B7050" w:rsidP="00660F2C">
      <w:pPr>
        <w:tabs>
          <w:tab w:val="left" w:pos="5220"/>
        </w:tabs>
        <w:ind w:left="3600"/>
        <w:rPr>
          <w:rFonts w:ascii="Arial" w:hAnsi="Arial" w:cs="Arial"/>
          <w:b/>
        </w:rPr>
      </w:pPr>
      <w:r w:rsidRPr="00197227">
        <w:rPr>
          <w:rFonts w:ascii="Arial" w:hAnsi="Arial" w:cs="Arial"/>
          <w:b/>
        </w:rPr>
        <w:t>Telephone: </w:t>
      </w:r>
      <w:r>
        <w:rPr>
          <w:rFonts w:ascii="Arial" w:hAnsi="Arial" w:cs="Arial"/>
          <w:b/>
        </w:rPr>
        <w:tab/>
      </w:r>
      <w:r w:rsidRPr="00197227">
        <w:rPr>
          <w:rFonts w:ascii="Arial" w:hAnsi="Arial" w:cs="Arial"/>
          <w:b/>
        </w:rPr>
        <w:t>480-607-1218</w:t>
      </w:r>
    </w:p>
    <w:p w14:paraId="171DFD3B" w14:textId="77777777" w:rsidR="006B7050" w:rsidRPr="00197227" w:rsidRDefault="006B7050" w:rsidP="006B7050">
      <w:pPr>
        <w:tabs>
          <w:tab w:val="left" w:pos="5220"/>
        </w:tabs>
        <w:ind w:left="3600"/>
        <w:jc w:val="left"/>
        <w:rPr>
          <w:rFonts w:ascii="Arial" w:hAnsi="Arial" w:cs="Arial"/>
          <w:b/>
        </w:rPr>
      </w:pPr>
      <w:r w:rsidRPr="00197227">
        <w:rPr>
          <w:rFonts w:ascii="Arial" w:hAnsi="Arial" w:cs="Arial"/>
          <w:b/>
        </w:rPr>
        <w:t>Fax:</w:t>
      </w:r>
      <w:r>
        <w:rPr>
          <w:rFonts w:ascii="Arial" w:hAnsi="Arial" w:cs="Arial"/>
          <w:b/>
        </w:rPr>
        <w:tab/>
      </w:r>
      <w:r w:rsidRPr="00197227">
        <w:rPr>
          <w:rFonts w:ascii="Arial" w:hAnsi="Arial" w:cs="Arial"/>
          <w:b/>
        </w:rPr>
        <w:t>480-315-1316</w:t>
      </w:r>
    </w:p>
    <w:p w14:paraId="171DFD3C" w14:textId="77777777" w:rsidR="006B7050" w:rsidRPr="00197227" w:rsidRDefault="006B7050" w:rsidP="006B7050">
      <w:pPr>
        <w:jc w:val="center"/>
        <w:rPr>
          <w:rFonts w:ascii="Arial" w:hAnsi="Arial" w:cs="Arial"/>
        </w:rPr>
      </w:pPr>
    </w:p>
    <w:p w14:paraId="171DFD3D" w14:textId="77777777" w:rsidR="006B7050" w:rsidRPr="00197227" w:rsidRDefault="006B7050" w:rsidP="006B7050">
      <w:pPr>
        <w:jc w:val="center"/>
        <w:rPr>
          <w:rFonts w:ascii="Arial" w:hAnsi="Arial" w:cs="Arial"/>
        </w:rPr>
      </w:pPr>
    </w:p>
    <w:p w14:paraId="171DFD3E" w14:textId="77777777" w:rsidR="006B7050" w:rsidRPr="00197227" w:rsidRDefault="006B7050" w:rsidP="006B7050">
      <w:pPr>
        <w:jc w:val="center"/>
        <w:rPr>
          <w:rFonts w:ascii="Arial" w:hAnsi="Arial" w:cs="Arial"/>
        </w:rPr>
      </w:pPr>
    </w:p>
    <w:p w14:paraId="171DFD3F" w14:textId="77777777" w:rsidR="006B7050" w:rsidRPr="00197227" w:rsidRDefault="006B7050" w:rsidP="006B7050">
      <w:pPr>
        <w:jc w:val="center"/>
        <w:rPr>
          <w:rFonts w:ascii="Arial" w:hAnsi="Arial" w:cs="Arial"/>
        </w:rPr>
      </w:pPr>
      <w:bookmarkStart w:id="4" w:name="_Toc52243832"/>
      <w:r w:rsidRPr="00197227">
        <w:rPr>
          <w:rFonts w:ascii="Arial" w:hAnsi="Arial" w:cs="Arial"/>
        </w:rPr>
        <w:t xml:space="preserve">Web site: </w:t>
      </w:r>
      <w:hyperlink r:id="rId11" w:history="1">
        <w:r w:rsidRPr="00197227">
          <w:rPr>
            <w:rFonts w:ascii="Arial" w:hAnsi="Arial" w:cs="Arial"/>
          </w:rPr>
          <w:t>www.firetrace.com</w:t>
        </w:r>
        <w:bookmarkEnd w:id="4"/>
      </w:hyperlink>
    </w:p>
    <w:p w14:paraId="171DFD40" w14:textId="77777777" w:rsidR="006B7050" w:rsidRPr="00197227" w:rsidRDefault="006B7050" w:rsidP="006B7050">
      <w:pPr>
        <w:jc w:val="center"/>
        <w:rPr>
          <w:rFonts w:ascii="Arial" w:hAnsi="Arial" w:cs="Arial"/>
          <w:b/>
        </w:rPr>
      </w:pPr>
      <w:r w:rsidRPr="00197227">
        <w:rPr>
          <w:rFonts w:ascii="Arial" w:hAnsi="Arial" w:cs="Arial"/>
          <w:b/>
        </w:rPr>
        <w:t>E-mail:firetrace@firetrace.com</w:t>
      </w:r>
    </w:p>
    <w:p w14:paraId="171DFD41" w14:textId="77777777" w:rsidR="00B4667F" w:rsidRDefault="00B4667F"/>
    <w:p w14:paraId="171DFD42" w14:textId="77777777" w:rsidR="003157CF" w:rsidRDefault="003157CF"/>
    <w:p w14:paraId="171DFD43" w14:textId="77777777" w:rsidR="003157CF" w:rsidRPr="00346C7E" w:rsidRDefault="003157CF">
      <w:pPr>
        <w:rPr>
          <w:i/>
        </w:rPr>
      </w:pPr>
      <w:r w:rsidRPr="00346C7E">
        <w:rPr>
          <w:i/>
        </w:rPr>
        <w:t>(</w:t>
      </w:r>
      <w:r w:rsidR="00346C7E">
        <w:rPr>
          <w:i/>
        </w:rPr>
        <w:t xml:space="preserve">Note: </w:t>
      </w:r>
      <w:r w:rsidRPr="00346C7E">
        <w:rPr>
          <w:i/>
        </w:rPr>
        <w:t>This is not to be considered the entire manual for the design, installation or maintenance of the Firetrace Dry Chemical ILP system. This is supplemental text used to transcribe the warnings and/or safety precautions in Arabic for Middle East. This document should not be used in lieu of the official 800010-Dry Chem ILP DIOM Manual but in conjunction.)</w:t>
      </w:r>
    </w:p>
    <w:p w14:paraId="171DFD44" w14:textId="77777777" w:rsidR="003157CF" w:rsidRDefault="003157CF"/>
    <w:p w14:paraId="171DFD45" w14:textId="77777777" w:rsidR="003157CF" w:rsidRDefault="003157CF"/>
    <w:p w14:paraId="171DFD46" w14:textId="77777777" w:rsidR="003157CF" w:rsidRPr="00497B6F" w:rsidRDefault="003157CF" w:rsidP="003157CF">
      <w:pPr>
        <w:pStyle w:val="Heading1"/>
        <w:rPr>
          <w:rFonts w:ascii="Arial" w:hAnsi="Arial"/>
          <w:b w:val="0"/>
          <w:bCs w:val="0"/>
          <w:spacing w:val="-10"/>
          <w:sz w:val="20"/>
        </w:rPr>
      </w:pPr>
    </w:p>
    <w:p w14:paraId="171DFD47" w14:textId="77777777" w:rsidR="003157CF" w:rsidRPr="00497B6F" w:rsidRDefault="003157CF" w:rsidP="003157CF">
      <w:pPr>
        <w:pStyle w:val="Heading1"/>
        <w:rPr>
          <w:rFonts w:ascii="Arial" w:hAnsi="Arial"/>
          <w:b w:val="0"/>
          <w:bCs w:val="0"/>
          <w:spacing w:val="-10"/>
          <w:sz w:val="20"/>
        </w:rPr>
      </w:pPr>
      <w:bookmarkStart w:id="5" w:name="_Toc216514315"/>
      <w:bookmarkStart w:id="6" w:name="_Toc279051220"/>
      <w:r w:rsidRPr="00497B6F">
        <w:rPr>
          <w:rFonts w:ascii="Arial" w:hAnsi="Arial"/>
          <w:b w:val="0"/>
          <w:bCs w:val="0"/>
          <w:spacing w:val="-10"/>
          <w:sz w:val="20"/>
        </w:rPr>
        <w:t>Dry Chemical Agent Automatic Fire Suppression System</w:t>
      </w:r>
    </w:p>
    <w:p w14:paraId="171DFD48" w14:textId="77777777" w:rsidR="003157CF" w:rsidRPr="00497B6F" w:rsidRDefault="003157CF" w:rsidP="003157CF">
      <w:pPr>
        <w:pStyle w:val="Heading1"/>
        <w:tabs>
          <w:tab w:val="left" w:pos="720"/>
        </w:tabs>
        <w:bidi/>
        <w:rPr>
          <w:rFonts w:ascii="Arial" w:hAnsi="Arial"/>
          <w:b w:val="0"/>
          <w:bCs w:val="0"/>
          <w:spacing w:val="-10"/>
          <w:sz w:val="20"/>
        </w:rPr>
      </w:pPr>
      <w:r w:rsidRPr="00497B6F">
        <w:rPr>
          <w:rFonts w:ascii="Arial" w:hAnsi="Arial"/>
          <w:b w:val="0"/>
          <w:spacing w:val="-10"/>
          <w:sz w:val="20"/>
          <w:rtl/>
        </w:rPr>
        <w:t>نظام إطفاء النيران الآلي بالعوامل الكيميائية الجافة</w:t>
      </w:r>
    </w:p>
    <w:p w14:paraId="171DFD49" w14:textId="77777777" w:rsidR="003157CF" w:rsidRPr="00497B6F" w:rsidRDefault="003157CF" w:rsidP="003157CF"/>
    <w:p w14:paraId="171DFD4A" w14:textId="77777777" w:rsidR="003157CF" w:rsidRPr="00497B6F" w:rsidRDefault="003157CF" w:rsidP="003157CF">
      <w:r w:rsidRPr="00497B6F">
        <w:t>SAFETY INSTRUCTIONS:</w:t>
      </w:r>
    </w:p>
    <w:p w14:paraId="171DFD4B" w14:textId="77777777" w:rsidR="003157CF" w:rsidRPr="00497B6F" w:rsidRDefault="003157CF" w:rsidP="003157CF">
      <w:pPr>
        <w:bidi/>
        <w:rPr>
          <w:rtl/>
        </w:rPr>
      </w:pPr>
      <w:r w:rsidRPr="00497B6F">
        <w:rPr>
          <w:rFonts w:hint="cs"/>
          <w:rtl/>
        </w:rPr>
        <w:t>تعليمات السلامة</w:t>
      </w:r>
    </w:p>
    <w:p w14:paraId="171DFD4C" w14:textId="77777777" w:rsidR="003157CF" w:rsidRPr="00497B6F" w:rsidRDefault="003157CF" w:rsidP="003157CF"/>
    <w:p w14:paraId="171DFD4D" w14:textId="77777777" w:rsidR="003157CF" w:rsidRPr="00497B6F" w:rsidRDefault="003157CF" w:rsidP="003157CF">
      <w:r w:rsidRPr="00497B6F">
        <w:t>•</w:t>
      </w:r>
      <w:r w:rsidRPr="00497B6F">
        <w:tab/>
        <w:t>READ AND UNDERSTAND ALL INFORMATION CONTAINED ON THIS CYLINDER AND IN THE FIRETRACE DESIGN, INSTALLATION, OPERATION AND MAINTENANCE MANUAL.</w:t>
      </w:r>
    </w:p>
    <w:p w14:paraId="171DFD4E" w14:textId="77777777" w:rsidR="003157CF" w:rsidRPr="00497B6F" w:rsidRDefault="003157CF" w:rsidP="003157CF">
      <w:pPr>
        <w:bidi/>
        <w:rPr>
          <w:rtl/>
        </w:rPr>
      </w:pPr>
      <w:r w:rsidRPr="00497B6F">
        <w:rPr>
          <w:rFonts w:hint="cs"/>
          <w:rtl/>
        </w:rPr>
        <w:t>•</w:t>
      </w:r>
      <w:r w:rsidRPr="00497B6F">
        <w:rPr>
          <w:rtl/>
        </w:rPr>
        <w:tab/>
      </w:r>
      <w:r w:rsidRPr="00497B6F">
        <w:rPr>
          <w:rFonts w:hint="cs"/>
          <w:rtl/>
        </w:rPr>
        <w:t xml:space="preserve">اقرأ وتفهم جميع المعلومات الموضوعة على هذه الأسطوانة وعلى دليل التصميم والتثبيت والتشغيل والصيانة الخاص بشركة </w:t>
      </w:r>
      <w:r w:rsidRPr="00497B6F">
        <w:rPr>
          <w:rFonts w:hint="cs"/>
        </w:rPr>
        <w:t>FIRETRACE</w:t>
      </w:r>
      <w:r w:rsidRPr="00497B6F">
        <w:rPr>
          <w:rtl/>
        </w:rPr>
        <w:t>.</w:t>
      </w:r>
    </w:p>
    <w:p w14:paraId="171DFD4F" w14:textId="77777777" w:rsidR="003157CF" w:rsidRPr="00497B6F" w:rsidRDefault="003157CF" w:rsidP="003157CF"/>
    <w:p w14:paraId="171DFD50" w14:textId="77777777" w:rsidR="003157CF" w:rsidRPr="00497B6F" w:rsidRDefault="003157CF" w:rsidP="003157CF">
      <w:r w:rsidRPr="00497B6F">
        <w:t>•</w:t>
      </w:r>
      <w:r w:rsidRPr="00497B6F">
        <w:tab/>
        <w:t>Pressure vessel – Do not incinerate.</w:t>
      </w:r>
    </w:p>
    <w:p w14:paraId="171DFD51" w14:textId="77777777" w:rsidR="003157CF" w:rsidRPr="00497B6F" w:rsidRDefault="003157CF" w:rsidP="003157CF">
      <w:pPr>
        <w:bidi/>
        <w:rPr>
          <w:rtl/>
        </w:rPr>
      </w:pPr>
      <w:r w:rsidRPr="00497B6F">
        <w:rPr>
          <w:rFonts w:hint="cs"/>
          <w:rtl/>
        </w:rPr>
        <w:t>•</w:t>
      </w:r>
      <w:r w:rsidRPr="00497B6F">
        <w:rPr>
          <w:rtl/>
        </w:rPr>
        <w:tab/>
      </w:r>
      <w:r w:rsidRPr="00497B6F">
        <w:rPr>
          <w:rFonts w:hint="cs"/>
          <w:rtl/>
        </w:rPr>
        <w:t>وعاء مضغوط – لا تضعه في النار</w:t>
      </w:r>
      <w:r w:rsidRPr="00497B6F">
        <w:rPr>
          <w:rtl/>
        </w:rPr>
        <w:t>.</w:t>
      </w:r>
    </w:p>
    <w:p w14:paraId="171DFD52" w14:textId="77777777" w:rsidR="003157CF" w:rsidRPr="00497B6F" w:rsidRDefault="003157CF" w:rsidP="003157CF"/>
    <w:p w14:paraId="171DFD53" w14:textId="77777777" w:rsidR="003157CF" w:rsidRPr="00497B6F" w:rsidRDefault="003157CF" w:rsidP="003157CF">
      <w:r w:rsidRPr="00497B6F">
        <w:t>•</w:t>
      </w:r>
      <w:r w:rsidRPr="00497B6F">
        <w:tab/>
        <w:t>Release all pressure before removing valve from cylinder.  Refer to Firetrace Manual for safe depressurization to prevent injury.</w:t>
      </w:r>
    </w:p>
    <w:p w14:paraId="171DFD54" w14:textId="77777777" w:rsidR="003157CF" w:rsidRPr="00497B6F" w:rsidRDefault="003157CF" w:rsidP="003157CF">
      <w:pPr>
        <w:bidi/>
        <w:rPr>
          <w:rtl/>
        </w:rPr>
      </w:pPr>
      <w:r w:rsidRPr="00497B6F">
        <w:rPr>
          <w:rFonts w:hint="cs"/>
          <w:rtl/>
        </w:rPr>
        <w:t>•</w:t>
      </w:r>
      <w:r w:rsidRPr="00497B6F">
        <w:rPr>
          <w:rtl/>
        </w:rPr>
        <w:tab/>
      </w:r>
      <w:r w:rsidRPr="00497B6F">
        <w:rPr>
          <w:rFonts w:hint="cs"/>
          <w:rtl/>
        </w:rPr>
        <w:t>فرِّغ الضغط بالكامل قبل نزع الصمام من الأسطوانة</w:t>
      </w:r>
      <w:r w:rsidRPr="00497B6F">
        <w:rPr>
          <w:rtl/>
        </w:rPr>
        <w:t xml:space="preserve">.  </w:t>
      </w:r>
      <w:r w:rsidRPr="00497B6F">
        <w:rPr>
          <w:rFonts w:hint="cs"/>
          <w:rtl/>
        </w:rPr>
        <w:t xml:space="preserve">راجع دليل </w:t>
      </w:r>
      <w:r w:rsidRPr="00497B6F">
        <w:rPr>
          <w:rFonts w:hint="cs"/>
        </w:rPr>
        <w:t>Firetrace</w:t>
      </w:r>
      <w:r w:rsidRPr="00497B6F">
        <w:rPr>
          <w:rFonts w:hint="cs"/>
          <w:rtl/>
        </w:rPr>
        <w:t xml:space="preserve"> لإزالة الضغط بصورة آمنة لمنع الإصابة</w:t>
      </w:r>
      <w:r w:rsidRPr="00497B6F">
        <w:rPr>
          <w:rtl/>
        </w:rPr>
        <w:t>.</w:t>
      </w:r>
    </w:p>
    <w:p w14:paraId="171DFD55" w14:textId="77777777" w:rsidR="003157CF" w:rsidRPr="00497B6F" w:rsidRDefault="003157CF" w:rsidP="003157CF"/>
    <w:p w14:paraId="171DFD56" w14:textId="77777777" w:rsidR="003157CF" w:rsidRPr="00497B6F" w:rsidRDefault="003157CF" w:rsidP="003157CF">
      <w:r w:rsidRPr="00497B6F">
        <w:t>•</w:t>
      </w:r>
      <w:r w:rsidRPr="00497B6F">
        <w:tab/>
        <w:t>Store, handle, transport, install, inspect, maintain and test cylinder and components in accordance with:</w:t>
      </w:r>
    </w:p>
    <w:p w14:paraId="171DFD57" w14:textId="77777777" w:rsidR="003157CF" w:rsidRPr="00497B6F" w:rsidRDefault="003157CF" w:rsidP="003157CF">
      <w:pPr>
        <w:bidi/>
        <w:rPr>
          <w:rtl/>
        </w:rPr>
      </w:pPr>
      <w:r w:rsidRPr="00497B6F">
        <w:rPr>
          <w:rFonts w:hint="cs"/>
          <w:rtl/>
        </w:rPr>
        <w:t>•</w:t>
      </w:r>
      <w:r w:rsidRPr="00497B6F">
        <w:rPr>
          <w:rtl/>
        </w:rPr>
        <w:tab/>
      </w:r>
      <w:r w:rsidRPr="00497B6F">
        <w:rPr>
          <w:rFonts w:hint="cs"/>
          <w:rtl/>
        </w:rPr>
        <w:t>قم بتخزين الأسطوانة والمكونات والتعامل معها ونقلها وتثبيتها والتفتيش عليها وصيانتها واختبارها طبقًا لما يلي</w:t>
      </w:r>
      <w:r w:rsidRPr="00497B6F">
        <w:rPr>
          <w:rtl/>
        </w:rPr>
        <w:t>:</w:t>
      </w:r>
    </w:p>
    <w:p w14:paraId="171DFD58" w14:textId="77777777" w:rsidR="003157CF" w:rsidRPr="00497B6F" w:rsidRDefault="003157CF" w:rsidP="003157CF"/>
    <w:p w14:paraId="171DFD59" w14:textId="77777777" w:rsidR="003157CF" w:rsidRPr="00497B6F" w:rsidRDefault="003157CF" w:rsidP="003157CF">
      <w:r w:rsidRPr="00497B6F">
        <w:t>-NFPA-17 Standard for Dry Chemical Extinguishing Systems 2009 Edition</w:t>
      </w:r>
    </w:p>
    <w:p w14:paraId="171DFD5A" w14:textId="77777777" w:rsidR="003157CF" w:rsidRPr="00497B6F" w:rsidRDefault="003157CF" w:rsidP="003157CF">
      <w:pPr>
        <w:bidi/>
        <w:rPr>
          <w:rtl/>
        </w:rPr>
      </w:pPr>
      <w:r w:rsidRPr="00497B6F">
        <w:rPr>
          <w:rtl/>
        </w:rPr>
        <w:t xml:space="preserve">- </w:t>
      </w:r>
      <w:r w:rsidRPr="00497B6F">
        <w:rPr>
          <w:rFonts w:hint="cs"/>
          <w:rtl/>
        </w:rPr>
        <w:t xml:space="preserve">النظام القياسي </w:t>
      </w:r>
      <w:r w:rsidRPr="00497B6F">
        <w:rPr>
          <w:rFonts w:hint="cs"/>
        </w:rPr>
        <w:t>NFPA-17</w:t>
      </w:r>
      <w:r w:rsidRPr="00497B6F">
        <w:rPr>
          <w:rFonts w:hint="cs"/>
          <w:rtl/>
        </w:rPr>
        <w:t xml:space="preserve"> لأنظمة الإطفاء الكيميائية الجافة إصدار عام </w:t>
      </w:r>
      <w:r w:rsidRPr="00497B6F">
        <w:rPr>
          <w:rFonts w:hint="cs"/>
        </w:rPr>
        <w:t>2009</w:t>
      </w:r>
    </w:p>
    <w:p w14:paraId="171DFD5B" w14:textId="77777777" w:rsidR="003157CF" w:rsidRPr="00497B6F" w:rsidRDefault="003157CF" w:rsidP="003157CF"/>
    <w:p w14:paraId="171DFD5C" w14:textId="77777777" w:rsidR="003157CF" w:rsidRPr="00497B6F" w:rsidRDefault="003157CF" w:rsidP="003157CF">
      <w:r w:rsidRPr="00497B6F">
        <w:t xml:space="preserve">-Firetrace Installation, Operation and Maintenance Manual  </w:t>
      </w:r>
    </w:p>
    <w:p w14:paraId="171DFD5D" w14:textId="77777777" w:rsidR="003157CF" w:rsidRPr="00497B6F" w:rsidRDefault="003157CF" w:rsidP="003157CF">
      <w:pPr>
        <w:bidi/>
        <w:rPr>
          <w:rtl/>
        </w:rPr>
      </w:pPr>
      <w:r w:rsidRPr="00497B6F">
        <w:rPr>
          <w:rtl/>
        </w:rPr>
        <w:t>-</w:t>
      </w:r>
      <w:r w:rsidRPr="00497B6F">
        <w:rPr>
          <w:rFonts w:hint="cs"/>
          <w:rtl/>
        </w:rPr>
        <w:t xml:space="preserve">دليل التثبيت ودليل التشغيل ودليل الصيانة الصادر عن شركة </w:t>
      </w:r>
      <w:r w:rsidRPr="00497B6F">
        <w:rPr>
          <w:rFonts w:hint="cs"/>
        </w:rPr>
        <w:t>Firetrace</w:t>
      </w:r>
      <w:r w:rsidRPr="00497B6F">
        <w:rPr>
          <w:rtl/>
        </w:rPr>
        <w:t xml:space="preserve">  </w:t>
      </w:r>
    </w:p>
    <w:p w14:paraId="171DFD5E" w14:textId="77777777" w:rsidR="003157CF" w:rsidRPr="00497B6F" w:rsidRDefault="003157CF" w:rsidP="003157CF"/>
    <w:p w14:paraId="171DFD5F" w14:textId="77777777" w:rsidR="003157CF" w:rsidRPr="00497B6F" w:rsidRDefault="003157CF" w:rsidP="003157CF">
      <w:r w:rsidRPr="00497B6F">
        <w:t xml:space="preserve">-Compressed Gas Association pamphlets C-1, C-5 and P-1 (Available from Compressed Gas Association, </w:t>
      </w:r>
    </w:p>
    <w:p w14:paraId="171DFD60" w14:textId="77777777" w:rsidR="003157CF" w:rsidRPr="00497B6F" w:rsidRDefault="003157CF" w:rsidP="003157CF">
      <w:pPr>
        <w:bidi/>
        <w:rPr>
          <w:rtl/>
        </w:rPr>
      </w:pPr>
      <w:r w:rsidRPr="00497B6F">
        <w:rPr>
          <w:rtl/>
        </w:rPr>
        <w:t xml:space="preserve">- </w:t>
      </w:r>
      <w:r w:rsidRPr="00497B6F">
        <w:rPr>
          <w:rFonts w:hint="cs"/>
          <w:rtl/>
        </w:rPr>
        <w:t xml:space="preserve">مطويّات جمعية الغاز المضغوط أرقام </w:t>
      </w:r>
      <w:r w:rsidRPr="00497B6F">
        <w:rPr>
          <w:rFonts w:hint="cs"/>
        </w:rPr>
        <w:t>C-1</w:t>
      </w:r>
      <w:r w:rsidRPr="00497B6F">
        <w:rPr>
          <w:rFonts w:hint="cs"/>
          <w:rtl/>
        </w:rPr>
        <w:t xml:space="preserve"> و</w:t>
      </w:r>
      <w:r w:rsidRPr="00497B6F">
        <w:rPr>
          <w:rFonts w:hint="cs"/>
        </w:rPr>
        <w:t>C-5</w:t>
      </w:r>
      <w:r w:rsidRPr="00497B6F">
        <w:rPr>
          <w:rFonts w:hint="cs"/>
          <w:rtl/>
        </w:rPr>
        <w:t xml:space="preserve"> و</w:t>
      </w:r>
      <w:r w:rsidRPr="00497B6F">
        <w:rPr>
          <w:rFonts w:hint="cs"/>
        </w:rPr>
        <w:t>P-1</w:t>
      </w:r>
      <w:r w:rsidRPr="00497B6F">
        <w:rPr>
          <w:rtl/>
        </w:rPr>
        <w:t xml:space="preserve"> (</w:t>
      </w:r>
      <w:r w:rsidRPr="00497B6F">
        <w:rPr>
          <w:rFonts w:hint="cs"/>
          <w:rtl/>
        </w:rPr>
        <w:t xml:space="preserve">متاحة من خلال جمعية الغاز المضغوط، </w:t>
      </w:r>
    </w:p>
    <w:p w14:paraId="171DFD61" w14:textId="77777777" w:rsidR="003157CF" w:rsidRPr="00497B6F" w:rsidRDefault="003157CF" w:rsidP="003157CF"/>
    <w:p w14:paraId="171DFD62" w14:textId="77777777" w:rsidR="003157CF" w:rsidRPr="00497B6F" w:rsidRDefault="003157CF" w:rsidP="003157CF">
      <w:r w:rsidRPr="00497B6F">
        <w:t xml:space="preserve">  4221 </w:t>
      </w:r>
      <w:proofErr w:type="spellStart"/>
      <w:r w:rsidRPr="00497B6F">
        <w:t>Walney</w:t>
      </w:r>
      <w:proofErr w:type="spellEnd"/>
      <w:r w:rsidRPr="00497B6F">
        <w:t xml:space="preserve"> Road, 5th Floor, Chantilly, Virginia 20151-2923 USA)</w:t>
      </w:r>
    </w:p>
    <w:p w14:paraId="171DFD63" w14:textId="77777777" w:rsidR="003157CF" w:rsidRPr="00497B6F" w:rsidRDefault="003157CF" w:rsidP="003157CF">
      <w:pPr>
        <w:bidi/>
        <w:rPr>
          <w:rtl/>
        </w:rPr>
      </w:pPr>
      <w:r w:rsidRPr="00497B6F">
        <w:rPr>
          <w:rtl/>
        </w:rPr>
        <w:t xml:space="preserve">  </w:t>
      </w:r>
      <w:r w:rsidRPr="00497B6F">
        <w:rPr>
          <w:rFonts w:hint="cs"/>
        </w:rPr>
        <w:t>4221</w:t>
      </w:r>
      <w:r w:rsidRPr="00497B6F">
        <w:rPr>
          <w:rtl/>
        </w:rPr>
        <w:t xml:space="preserve"> </w:t>
      </w:r>
      <w:proofErr w:type="spellStart"/>
      <w:r w:rsidRPr="00497B6F">
        <w:rPr>
          <w:rFonts w:hint="cs"/>
        </w:rPr>
        <w:t>Walney</w:t>
      </w:r>
      <w:proofErr w:type="spellEnd"/>
      <w:r w:rsidRPr="00497B6F">
        <w:rPr>
          <w:rFonts w:hint="cs"/>
        </w:rPr>
        <w:t xml:space="preserve"> Road, 5th Floor, Chantilly, Virginia 20151-2923</w:t>
      </w:r>
      <w:r w:rsidRPr="00497B6F">
        <w:rPr>
          <w:rFonts w:hint="cs"/>
          <w:rtl/>
        </w:rPr>
        <w:t xml:space="preserve"> الولايات المتحدة الأمريكية</w:t>
      </w:r>
      <w:r w:rsidRPr="00497B6F">
        <w:rPr>
          <w:rtl/>
        </w:rPr>
        <w:t>)</w:t>
      </w:r>
    </w:p>
    <w:p w14:paraId="171DFD64" w14:textId="77777777" w:rsidR="003157CF" w:rsidRPr="00497B6F" w:rsidRDefault="003157CF" w:rsidP="003157CF"/>
    <w:p w14:paraId="171DFD65" w14:textId="77777777" w:rsidR="003157CF" w:rsidRPr="00497B6F" w:rsidRDefault="003157CF" w:rsidP="003157CF">
      <w:r w:rsidRPr="00497B6F">
        <w:t>•</w:t>
      </w:r>
      <w:r w:rsidRPr="00497B6F">
        <w:tab/>
        <w:t>SYSTEM MEETS ALL DOT REQUIREMENTS</w:t>
      </w:r>
    </w:p>
    <w:p w14:paraId="171DFD66" w14:textId="77777777" w:rsidR="003157CF" w:rsidRPr="00497B6F" w:rsidRDefault="003157CF" w:rsidP="003157CF">
      <w:pPr>
        <w:bidi/>
        <w:rPr>
          <w:rtl/>
        </w:rPr>
      </w:pPr>
      <w:r w:rsidRPr="00497B6F">
        <w:rPr>
          <w:rFonts w:hint="cs"/>
          <w:rtl/>
        </w:rPr>
        <w:t>•</w:t>
      </w:r>
      <w:r w:rsidRPr="00497B6F">
        <w:rPr>
          <w:rtl/>
        </w:rPr>
        <w:tab/>
      </w:r>
      <w:r w:rsidRPr="00497B6F">
        <w:rPr>
          <w:rFonts w:hint="cs"/>
          <w:rtl/>
        </w:rPr>
        <w:t>النظام يفي بجميع متطلبات وزارة النقل الأمريكية</w:t>
      </w:r>
    </w:p>
    <w:p w14:paraId="171DFD67" w14:textId="77777777" w:rsidR="003157CF" w:rsidRPr="00497B6F" w:rsidRDefault="003157CF" w:rsidP="003157CF"/>
    <w:p w14:paraId="171DFD68" w14:textId="77777777" w:rsidR="003157CF" w:rsidRPr="00497B6F" w:rsidRDefault="003157CF" w:rsidP="003157CF">
      <w:r w:rsidRPr="00497B6F">
        <w:t>•</w:t>
      </w:r>
      <w:r w:rsidRPr="00497B6F">
        <w:tab/>
        <w:t>NORMAL OPERATING PRESSURE:195 PSIG AT 70O F</w:t>
      </w:r>
    </w:p>
    <w:p w14:paraId="171DFD69" w14:textId="77777777" w:rsidR="003157CF" w:rsidRPr="00497B6F" w:rsidRDefault="003157CF" w:rsidP="003157CF">
      <w:pPr>
        <w:bidi/>
        <w:rPr>
          <w:rtl/>
        </w:rPr>
      </w:pPr>
      <w:r w:rsidRPr="00497B6F">
        <w:rPr>
          <w:rFonts w:hint="cs"/>
          <w:rtl/>
        </w:rPr>
        <w:t>•</w:t>
      </w:r>
      <w:r w:rsidRPr="00497B6F">
        <w:rPr>
          <w:rtl/>
        </w:rPr>
        <w:tab/>
      </w:r>
      <w:r w:rsidRPr="00497B6F">
        <w:rPr>
          <w:rFonts w:hint="cs"/>
          <w:rtl/>
        </w:rPr>
        <w:t>ضغط التشغيل المعتاد</w:t>
      </w:r>
      <w:r w:rsidRPr="00497B6F">
        <w:rPr>
          <w:rtl/>
        </w:rPr>
        <w:t xml:space="preserve">: </w:t>
      </w:r>
      <w:r w:rsidRPr="00497B6F">
        <w:rPr>
          <w:rFonts w:hint="cs"/>
        </w:rPr>
        <w:t>195</w:t>
      </w:r>
      <w:r w:rsidRPr="00497B6F">
        <w:rPr>
          <w:rFonts w:hint="cs"/>
          <w:rtl/>
        </w:rPr>
        <w:t xml:space="preserve"> رطل للبوصة المربعة عند </w:t>
      </w:r>
      <w:r w:rsidRPr="00497B6F">
        <w:rPr>
          <w:rFonts w:hint="cs"/>
        </w:rPr>
        <w:t>70</w:t>
      </w:r>
      <w:r w:rsidRPr="00497B6F">
        <w:rPr>
          <w:rFonts w:hint="cs"/>
          <w:rtl/>
        </w:rPr>
        <w:t xml:space="preserve"> درجة فهرنهايت</w:t>
      </w:r>
    </w:p>
    <w:p w14:paraId="171DFD6A" w14:textId="77777777" w:rsidR="003157CF" w:rsidRPr="00497B6F" w:rsidRDefault="003157CF" w:rsidP="003157CF"/>
    <w:p w14:paraId="171DFD6B" w14:textId="77777777" w:rsidR="003157CF" w:rsidRPr="00497B6F" w:rsidRDefault="003157CF" w:rsidP="003157CF">
      <w:r w:rsidRPr="00497B6F">
        <w:t>•</w:t>
      </w:r>
      <w:r w:rsidRPr="00497B6F">
        <w:tab/>
        <w:t>NORMAL OPERATING TEMPERATURE RANGE: 0O F TO 130O F</w:t>
      </w:r>
    </w:p>
    <w:p w14:paraId="171DFD6C" w14:textId="77777777" w:rsidR="003157CF" w:rsidRPr="00497B6F" w:rsidRDefault="003157CF" w:rsidP="003157CF">
      <w:pPr>
        <w:bidi/>
        <w:rPr>
          <w:rtl/>
        </w:rPr>
      </w:pPr>
      <w:r w:rsidRPr="00497B6F">
        <w:rPr>
          <w:rFonts w:hint="cs"/>
          <w:rtl/>
        </w:rPr>
        <w:t>•</w:t>
      </w:r>
      <w:r w:rsidRPr="00497B6F">
        <w:rPr>
          <w:rtl/>
        </w:rPr>
        <w:tab/>
      </w:r>
      <w:r w:rsidRPr="00497B6F">
        <w:rPr>
          <w:rFonts w:hint="cs"/>
          <w:rtl/>
        </w:rPr>
        <w:t>النطاق المعتاد لدرجة حرارة التشغيل</w:t>
      </w:r>
      <w:r w:rsidRPr="00497B6F">
        <w:rPr>
          <w:rtl/>
        </w:rPr>
        <w:t xml:space="preserve">: </w:t>
      </w:r>
      <w:r w:rsidRPr="00497B6F">
        <w:rPr>
          <w:rFonts w:hint="cs"/>
        </w:rPr>
        <w:t>0</w:t>
      </w:r>
      <w:r w:rsidRPr="00497B6F">
        <w:rPr>
          <w:rtl/>
        </w:rPr>
        <w:t xml:space="preserve">° </w:t>
      </w:r>
      <w:r w:rsidRPr="00497B6F">
        <w:rPr>
          <w:rFonts w:hint="cs"/>
          <w:rtl/>
        </w:rPr>
        <w:t xml:space="preserve">فهرنهايت إلى </w:t>
      </w:r>
      <w:r w:rsidRPr="00497B6F">
        <w:rPr>
          <w:rFonts w:hint="cs"/>
        </w:rPr>
        <w:t>130</w:t>
      </w:r>
      <w:r w:rsidRPr="00497B6F">
        <w:rPr>
          <w:rtl/>
        </w:rPr>
        <w:t xml:space="preserve">° </w:t>
      </w:r>
      <w:r w:rsidRPr="00497B6F">
        <w:rPr>
          <w:rFonts w:hint="cs"/>
          <w:rtl/>
        </w:rPr>
        <w:t>فهرنهايت</w:t>
      </w:r>
    </w:p>
    <w:p w14:paraId="171DFD6D" w14:textId="77777777" w:rsidR="003157CF" w:rsidRPr="00497B6F" w:rsidRDefault="003157CF" w:rsidP="003157CF"/>
    <w:p w14:paraId="171DFD6E" w14:textId="77777777" w:rsidR="003157CF" w:rsidRPr="00497B6F" w:rsidRDefault="003157CF" w:rsidP="003157CF"/>
    <w:p w14:paraId="171DFD6F" w14:textId="77777777" w:rsidR="003157CF" w:rsidRPr="00497B6F" w:rsidRDefault="003157CF" w:rsidP="003157CF">
      <w:pPr>
        <w:bidi/>
        <w:rPr>
          <w:rtl/>
        </w:rPr>
      </w:pPr>
    </w:p>
    <w:p w14:paraId="171DFD70" w14:textId="77777777" w:rsidR="003157CF" w:rsidRPr="00497B6F" w:rsidRDefault="003157CF" w:rsidP="003157CF"/>
    <w:p w14:paraId="171DFD71" w14:textId="77777777" w:rsidR="003157CF" w:rsidRPr="00497B6F" w:rsidRDefault="003157CF" w:rsidP="003157CF">
      <w:pPr>
        <w:rPr>
          <w:rFonts w:ascii="Arial" w:hAnsi="Arial" w:cs="Arial"/>
        </w:rPr>
      </w:pPr>
      <w:r>
        <w:rPr>
          <w:noProof/>
        </w:rPr>
        <w:drawing>
          <wp:inline distT="0" distB="0" distL="0" distR="0" wp14:anchorId="171DFEE5" wp14:editId="171DFEE6">
            <wp:extent cx="123825" cy="114300"/>
            <wp:effectExtent l="19050" t="0" r="9525" b="0"/>
            <wp:docPr id="4" name="Picture 17" descr="GEN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DANG"/>
                    <pic:cNvPicPr>
                      <a:picLocks noChangeAspect="1" noChangeArrowheads="1"/>
                    </pic:cNvPicPr>
                  </pic:nvPicPr>
                  <pic:blipFill>
                    <a:blip r:embed="rId12"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497B6F">
        <w:rPr>
          <w:rFonts w:ascii="Arial" w:hAnsi="Arial" w:cs="Arial"/>
        </w:rPr>
        <w:t>DANGER Pressurized cylinder capable of violent discharge!  Never handle or transport without securing the ball valve in the closed position!  Extremely hazardous – can cause severe injury or death.</w:t>
      </w:r>
    </w:p>
    <w:p w14:paraId="171DFD72" w14:textId="77777777" w:rsidR="003157CF" w:rsidRPr="00497B6F" w:rsidRDefault="003157CF" w:rsidP="003157CF">
      <w:pPr>
        <w:bidi/>
        <w:rPr>
          <w:rFonts w:ascii="Arial" w:hAnsi="Arial" w:cs="Arial"/>
          <w:rtl/>
        </w:rPr>
      </w:pPr>
      <w:r>
        <w:rPr>
          <w:noProof/>
        </w:rPr>
        <w:drawing>
          <wp:inline distT="0" distB="0" distL="0" distR="0" wp14:anchorId="171DFEE7" wp14:editId="171DFEE8">
            <wp:extent cx="123825" cy="114300"/>
            <wp:effectExtent l="19050" t="0" r="9525" b="0"/>
            <wp:docPr id="5" name="Picture 17" descr="GEN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DANG"/>
                    <pic:cNvPicPr>
                      <a:picLocks noChangeAspect="1" noChangeArrowheads="1"/>
                    </pic:cNvPicPr>
                  </pic:nvPicPr>
                  <pic:blipFill>
                    <a:blip r:embed="rId12"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497B6F">
        <w:rPr>
          <w:rFonts w:ascii="Arial" w:hAnsi="Arial" w:cs="Arial"/>
          <w:rtl/>
        </w:rPr>
        <w:t>خطر يمكن للأسطوانة المضغوطة التفريغ بعنف شديد</w:t>
      </w:r>
      <w:r w:rsidRPr="00497B6F">
        <w:rPr>
          <w:rFonts w:ascii="Arial" w:hAnsi="Arial"/>
          <w:rtl/>
        </w:rPr>
        <w:t xml:space="preserve">!  </w:t>
      </w:r>
      <w:r w:rsidRPr="00497B6F">
        <w:rPr>
          <w:rFonts w:ascii="Arial" w:hAnsi="Arial" w:cs="Arial"/>
          <w:rtl/>
        </w:rPr>
        <w:t>يحظر التعامل مطلقًا أو النقل دون تأمين الصمام الكروي في وضع الغلق</w:t>
      </w:r>
      <w:r w:rsidRPr="00497B6F">
        <w:rPr>
          <w:rFonts w:ascii="Arial" w:hAnsi="Arial"/>
          <w:rtl/>
        </w:rPr>
        <w:t xml:space="preserve">!  </w:t>
      </w:r>
      <w:r w:rsidRPr="00497B6F">
        <w:rPr>
          <w:rFonts w:ascii="Arial" w:hAnsi="Arial" w:cs="Arial"/>
          <w:rtl/>
        </w:rPr>
        <w:t xml:space="preserve">شديدة الخطورة </w:t>
      </w:r>
      <w:r w:rsidRPr="00497B6F">
        <w:rPr>
          <w:rFonts w:ascii="Arial" w:hAnsi="Arial"/>
          <w:rtl/>
        </w:rPr>
        <w:t xml:space="preserve">- </w:t>
      </w:r>
      <w:r w:rsidRPr="00497B6F">
        <w:rPr>
          <w:rFonts w:ascii="Arial" w:hAnsi="Arial" w:cs="Arial"/>
          <w:rtl/>
        </w:rPr>
        <w:t>يمكن أن تسبب الإصابة الشديدة أو الموت</w:t>
      </w:r>
      <w:r w:rsidRPr="00497B6F">
        <w:rPr>
          <w:rFonts w:ascii="Arial" w:hAnsi="Arial"/>
          <w:rtl/>
        </w:rPr>
        <w:t>.</w:t>
      </w:r>
    </w:p>
    <w:p w14:paraId="171DFD73" w14:textId="77777777" w:rsidR="003157CF" w:rsidRPr="00497B6F" w:rsidRDefault="003157CF" w:rsidP="003157CF"/>
    <w:p w14:paraId="171DFD74" w14:textId="77777777" w:rsidR="003157CF" w:rsidRPr="00497B6F" w:rsidRDefault="003157CF" w:rsidP="003157CF"/>
    <w:p w14:paraId="171DFD75" w14:textId="77777777" w:rsidR="003157CF" w:rsidRPr="00497B6F" w:rsidRDefault="003157CF" w:rsidP="003157CF">
      <w:pPr>
        <w:bidi/>
        <w:rPr>
          <w:rtl/>
        </w:rPr>
      </w:pPr>
    </w:p>
    <w:p w14:paraId="171DFD76" w14:textId="77777777" w:rsidR="003157CF" w:rsidRPr="00497B6F" w:rsidRDefault="003157CF" w:rsidP="003157CF"/>
    <w:p w14:paraId="171DFD77" w14:textId="77777777" w:rsidR="003157CF" w:rsidRPr="00497B6F" w:rsidRDefault="003157CF" w:rsidP="003157CF">
      <w:r w:rsidRPr="00497B6F">
        <w:t>Ball valve must be closed at all times, unless the system has already been installed. The following safety procedures must be followed in the exact sequence shown before removing, installing, handling, servicing or transporting cylinders to prevent serious injury, death and property damage.</w:t>
      </w:r>
    </w:p>
    <w:p w14:paraId="171DFD78" w14:textId="77777777" w:rsidR="003157CF" w:rsidRPr="00497B6F" w:rsidRDefault="003157CF" w:rsidP="003157CF">
      <w:pPr>
        <w:bidi/>
        <w:rPr>
          <w:rtl/>
        </w:rPr>
      </w:pPr>
      <w:r w:rsidRPr="00497B6F">
        <w:rPr>
          <w:rFonts w:hint="cs"/>
          <w:rtl/>
        </w:rPr>
        <w:t>لابد من غلق الصمام الكروي في جميع الأحوال، ما لم يكن النظام قد تم تثبيته بالفعل</w:t>
      </w:r>
      <w:r w:rsidRPr="00497B6F">
        <w:rPr>
          <w:rtl/>
        </w:rPr>
        <w:t xml:space="preserve">. </w:t>
      </w:r>
      <w:r w:rsidRPr="00497B6F">
        <w:rPr>
          <w:rFonts w:hint="cs"/>
          <w:rtl/>
        </w:rPr>
        <w:t>لابد من اتباع إجراءات السلامة التالية بالترتيب المبين تمامًا قبل نزع الأسطوانات أو تثبيتها أو تداولها أو صيانتها أو نقلها لمنع الإصابة الشديدة والوفاة وتلف الممتلكات</w:t>
      </w:r>
      <w:r w:rsidRPr="00497B6F">
        <w:rPr>
          <w:rtl/>
        </w:rPr>
        <w:t>.</w:t>
      </w:r>
    </w:p>
    <w:p w14:paraId="171DFD79" w14:textId="77777777" w:rsidR="003157CF" w:rsidRPr="00497B6F" w:rsidRDefault="003157CF" w:rsidP="003157CF"/>
    <w:p w14:paraId="171DFD7A" w14:textId="77777777" w:rsidR="003157CF" w:rsidRPr="00497B6F" w:rsidRDefault="003157CF" w:rsidP="003157CF"/>
    <w:p w14:paraId="171DFD7B" w14:textId="77777777" w:rsidR="003157CF" w:rsidRPr="00497B6F" w:rsidRDefault="003157CF" w:rsidP="003157CF">
      <w:pPr>
        <w:bidi/>
        <w:rPr>
          <w:rtl/>
        </w:rPr>
      </w:pPr>
    </w:p>
    <w:p w14:paraId="171DFD7C" w14:textId="77777777" w:rsidR="003157CF" w:rsidRPr="00497B6F" w:rsidRDefault="003157CF" w:rsidP="003157CF"/>
    <w:p w14:paraId="171DFD7D" w14:textId="77777777" w:rsidR="003157CF" w:rsidRPr="00497B6F" w:rsidRDefault="003157CF" w:rsidP="003157CF">
      <w:r w:rsidRPr="00497B6F">
        <w:t>INSTALLATION</w:t>
      </w:r>
    </w:p>
    <w:p w14:paraId="171DFD7E" w14:textId="77777777" w:rsidR="003157CF" w:rsidRPr="00497B6F" w:rsidRDefault="003157CF" w:rsidP="003157CF">
      <w:pPr>
        <w:bidi/>
        <w:rPr>
          <w:rtl/>
        </w:rPr>
      </w:pPr>
      <w:r w:rsidRPr="00497B6F">
        <w:rPr>
          <w:rFonts w:hint="cs"/>
          <w:rtl/>
        </w:rPr>
        <w:t>التثبيت</w:t>
      </w:r>
    </w:p>
    <w:p w14:paraId="171DFD7F" w14:textId="77777777" w:rsidR="003157CF" w:rsidRPr="00497B6F" w:rsidRDefault="003157CF" w:rsidP="003157CF"/>
    <w:p w14:paraId="171DFD80" w14:textId="77777777" w:rsidR="003157CF" w:rsidRPr="00497B6F" w:rsidRDefault="003157CF" w:rsidP="003157CF">
      <w:r w:rsidRPr="00497B6F">
        <w:t>1. Clamp cylinder in bracket</w:t>
      </w:r>
    </w:p>
    <w:p w14:paraId="171DFD81" w14:textId="77777777" w:rsidR="003157CF" w:rsidRPr="00497B6F" w:rsidRDefault="003157CF" w:rsidP="003157CF">
      <w:pPr>
        <w:bidi/>
        <w:rPr>
          <w:rtl/>
        </w:rPr>
      </w:pPr>
      <w:r w:rsidRPr="00497B6F">
        <w:rPr>
          <w:rFonts w:hint="cs"/>
        </w:rPr>
        <w:t>1</w:t>
      </w:r>
      <w:r w:rsidRPr="00497B6F">
        <w:rPr>
          <w:rtl/>
        </w:rPr>
        <w:t xml:space="preserve">. </w:t>
      </w:r>
      <w:r w:rsidRPr="00497B6F">
        <w:rPr>
          <w:rFonts w:hint="cs"/>
          <w:rtl/>
        </w:rPr>
        <w:t>ضع الأسطوانة في قوس التثبيت</w:t>
      </w:r>
    </w:p>
    <w:p w14:paraId="171DFD82" w14:textId="77777777" w:rsidR="003157CF" w:rsidRPr="00497B6F" w:rsidRDefault="003157CF" w:rsidP="003157CF"/>
    <w:p w14:paraId="171DFD83" w14:textId="77777777" w:rsidR="003157CF" w:rsidRPr="00497B6F" w:rsidRDefault="003157CF" w:rsidP="003157CF">
      <w:r w:rsidRPr="00497B6F">
        <w:t>2. Remove safety plugs</w:t>
      </w:r>
    </w:p>
    <w:p w14:paraId="171DFD84" w14:textId="77777777" w:rsidR="003157CF" w:rsidRPr="00497B6F" w:rsidRDefault="003157CF" w:rsidP="003157CF">
      <w:pPr>
        <w:bidi/>
        <w:rPr>
          <w:rtl/>
        </w:rPr>
      </w:pPr>
      <w:r w:rsidRPr="00497B6F">
        <w:rPr>
          <w:rFonts w:hint="cs"/>
        </w:rPr>
        <w:t>2</w:t>
      </w:r>
      <w:r w:rsidRPr="00497B6F">
        <w:rPr>
          <w:rtl/>
        </w:rPr>
        <w:t xml:space="preserve">. </w:t>
      </w:r>
      <w:r w:rsidRPr="00497B6F">
        <w:rPr>
          <w:rFonts w:hint="cs"/>
          <w:rtl/>
        </w:rPr>
        <w:t>انزع سدّادات السلامة</w:t>
      </w:r>
    </w:p>
    <w:p w14:paraId="171DFD85" w14:textId="77777777" w:rsidR="003157CF" w:rsidRPr="00497B6F" w:rsidRDefault="003157CF" w:rsidP="003157CF"/>
    <w:p w14:paraId="171DFD86" w14:textId="77777777" w:rsidR="003157CF" w:rsidRPr="00497B6F" w:rsidRDefault="003157CF" w:rsidP="003157CF">
      <w:r w:rsidRPr="00497B6F">
        <w:t>3. Attach discharge piping</w:t>
      </w:r>
    </w:p>
    <w:p w14:paraId="171DFD87" w14:textId="77777777" w:rsidR="003157CF" w:rsidRPr="00497B6F" w:rsidRDefault="003157CF" w:rsidP="003157CF">
      <w:pPr>
        <w:bidi/>
        <w:rPr>
          <w:rtl/>
        </w:rPr>
      </w:pPr>
      <w:r w:rsidRPr="00497B6F">
        <w:rPr>
          <w:rFonts w:hint="cs"/>
        </w:rPr>
        <w:t>3</w:t>
      </w:r>
      <w:r w:rsidRPr="00497B6F">
        <w:rPr>
          <w:rtl/>
        </w:rPr>
        <w:t xml:space="preserve">. </w:t>
      </w:r>
      <w:r w:rsidRPr="00497B6F">
        <w:rPr>
          <w:rFonts w:hint="cs"/>
          <w:rtl/>
        </w:rPr>
        <w:t>قم بتوصيل أنابيب التفريغ</w:t>
      </w:r>
    </w:p>
    <w:p w14:paraId="171DFD88" w14:textId="77777777" w:rsidR="003157CF" w:rsidRPr="00497B6F" w:rsidRDefault="003157CF" w:rsidP="003157CF"/>
    <w:p w14:paraId="171DFD89" w14:textId="77777777" w:rsidR="003157CF" w:rsidRPr="00497B6F" w:rsidRDefault="003157CF" w:rsidP="003157CF">
      <w:r w:rsidRPr="00497B6F">
        <w:t>4. Attach and pressurize detection tubing</w:t>
      </w:r>
    </w:p>
    <w:p w14:paraId="171DFD8A" w14:textId="77777777" w:rsidR="003157CF" w:rsidRPr="00497B6F" w:rsidRDefault="003157CF" w:rsidP="003157CF">
      <w:pPr>
        <w:bidi/>
        <w:rPr>
          <w:rtl/>
        </w:rPr>
      </w:pPr>
      <w:r w:rsidRPr="00497B6F">
        <w:rPr>
          <w:rFonts w:hint="cs"/>
        </w:rPr>
        <w:t>4</w:t>
      </w:r>
      <w:r w:rsidRPr="00497B6F">
        <w:rPr>
          <w:rtl/>
        </w:rPr>
        <w:t xml:space="preserve">. </w:t>
      </w:r>
      <w:r w:rsidRPr="00497B6F">
        <w:rPr>
          <w:rFonts w:hint="cs"/>
          <w:rtl/>
        </w:rPr>
        <w:t>قم بتوصيل أنابيب الكشف ورفع الضغط داخلها</w:t>
      </w:r>
    </w:p>
    <w:p w14:paraId="171DFD8B" w14:textId="77777777" w:rsidR="003157CF" w:rsidRPr="00497B6F" w:rsidRDefault="003157CF" w:rsidP="003157CF"/>
    <w:p w14:paraId="171DFD8C" w14:textId="77777777" w:rsidR="003157CF" w:rsidRPr="00497B6F" w:rsidRDefault="003157CF" w:rsidP="003157CF">
      <w:r w:rsidRPr="00497B6F">
        <w:t>5. Open ball valve very slowly!</w:t>
      </w:r>
    </w:p>
    <w:p w14:paraId="171DFD8D" w14:textId="77777777" w:rsidR="003157CF" w:rsidRPr="00497B6F" w:rsidRDefault="003157CF" w:rsidP="003157CF">
      <w:pPr>
        <w:bidi/>
        <w:rPr>
          <w:rtl/>
        </w:rPr>
      </w:pPr>
      <w:r w:rsidRPr="00497B6F">
        <w:rPr>
          <w:rFonts w:hint="cs"/>
        </w:rPr>
        <w:t>5</w:t>
      </w:r>
      <w:r w:rsidRPr="00497B6F">
        <w:rPr>
          <w:rtl/>
        </w:rPr>
        <w:t xml:space="preserve">. </w:t>
      </w:r>
      <w:r w:rsidRPr="00497B6F">
        <w:rPr>
          <w:rFonts w:hint="cs"/>
          <w:rtl/>
        </w:rPr>
        <w:t>افتح الصمام الكروي ببطء شديد</w:t>
      </w:r>
      <w:r w:rsidRPr="00497B6F">
        <w:rPr>
          <w:rtl/>
        </w:rPr>
        <w:t>!</w:t>
      </w:r>
    </w:p>
    <w:p w14:paraId="171DFD8E" w14:textId="77777777" w:rsidR="003157CF" w:rsidRPr="00497B6F" w:rsidRDefault="003157CF" w:rsidP="003157CF"/>
    <w:p w14:paraId="171DFD8F" w14:textId="77777777" w:rsidR="003157CF" w:rsidRPr="00497B6F" w:rsidRDefault="003157CF" w:rsidP="003157CF"/>
    <w:p w14:paraId="171DFD90" w14:textId="77777777" w:rsidR="003157CF" w:rsidRPr="00497B6F" w:rsidRDefault="003157CF" w:rsidP="003157CF">
      <w:pPr>
        <w:bidi/>
        <w:rPr>
          <w:rtl/>
        </w:rPr>
      </w:pPr>
    </w:p>
    <w:p w14:paraId="171DFD91" w14:textId="77777777" w:rsidR="003157CF" w:rsidRPr="00497B6F" w:rsidRDefault="003157CF" w:rsidP="003157CF"/>
    <w:p w14:paraId="171DFD92" w14:textId="77777777" w:rsidR="003157CF" w:rsidRPr="00497B6F" w:rsidRDefault="003157CF" w:rsidP="003157CF">
      <w:r w:rsidRPr="00497B6F">
        <w:t>REMOVAL FROM SERVICE</w:t>
      </w:r>
    </w:p>
    <w:p w14:paraId="171DFD93" w14:textId="77777777" w:rsidR="003157CF" w:rsidRPr="00497B6F" w:rsidRDefault="003157CF" w:rsidP="003157CF">
      <w:pPr>
        <w:bidi/>
        <w:rPr>
          <w:rtl/>
        </w:rPr>
      </w:pPr>
      <w:r w:rsidRPr="00497B6F">
        <w:rPr>
          <w:rFonts w:hint="cs"/>
          <w:rtl/>
        </w:rPr>
        <w:t>الإزالة من الخدمة</w:t>
      </w:r>
    </w:p>
    <w:p w14:paraId="171DFD94" w14:textId="77777777" w:rsidR="003157CF" w:rsidRPr="00497B6F" w:rsidRDefault="003157CF" w:rsidP="003157CF"/>
    <w:p w14:paraId="171DFD95" w14:textId="77777777" w:rsidR="003157CF" w:rsidRPr="00497B6F" w:rsidRDefault="003157CF" w:rsidP="003157CF">
      <w:r w:rsidRPr="00497B6F">
        <w:t>1. Close ball valve</w:t>
      </w:r>
    </w:p>
    <w:p w14:paraId="171DFD96" w14:textId="77777777" w:rsidR="003157CF" w:rsidRPr="00497B6F" w:rsidRDefault="003157CF" w:rsidP="003157CF">
      <w:pPr>
        <w:bidi/>
        <w:rPr>
          <w:rtl/>
        </w:rPr>
      </w:pPr>
      <w:r w:rsidRPr="00497B6F">
        <w:rPr>
          <w:rFonts w:hint="cs"/>
        </w:rPr>
        <w:t>1</w:t>
      </w:r>
      <w:r w:rsidRPr="00497B6F">
        <w:rPr>
          <w:rtl/>
        </w:rPr>
        <w:t xml:space="preserve">. </w:t>
      </w:r>
      <w:r w:rsidRPr="00497B6F">
        <w:rPr>
          <w:rFonts w:hint="cs"/>
          <w:rtl/>
        </w:rPr>
        <w:t>اغلق الصمام الكروي</w:t>
      </w:r>
    </w:p>
    <w:p w14:paraId="171DFD97" w14:textId="77777777" w:rsidR="003157CF" w:rsidRPr="00497B6F" w:rsidRDefault="003157CF" w:rsidP="003157CF"/>
    <w:p w14:paraId="171DFD98" w14:textId="77777777" w:rsidR="003157CF" w:rsidRPr="00497B6F" w:rsidRDefault="003157CF" w:rsidP="003157CF">
      <w:r w:rsidRPr="00497B6F">
        <w:t>2. Remove detection tubing</w:t>
      </w:r>
    </w:p>
    <w:p w14:paraId="171DFD99" w14:textId="77777777" w:rsidR="003157CF" w:rsidRPr="00497B6F" w:rsidRDefault="003157CF" w:rsidP="003157CF">
      <w:pPr>
        <w:bidi/>
        <w:rPr>
          <w:rtl/>
        </w:rPr>
      </w:pPr>
      <w:r w:rsidRPr="00497B6F">
        <w:rPr>
          <w:rFonts w:hint="cs"/>
        </w:rPr>
        <w:t>2</w:t>
      </w:r>
      <w:r w:rsidRPr="00497B6F">
        <w:rPr>
          <w:rtl/>
        </w:rPr>
        <w:t xml:space="preserve">. </w:t>
      </w:r>
      <w:r w:rsidRPr="00497B6F">
        <w:rPr>
          <w:rFonts w:hint="cs"/>
          <w:rtl/>
        </w:rPr>
        <w:t>انزع أنابيب الكشف</w:t>
      </w:r>
    </w:p>
    <w:p w14:paraId="171DFD9A" w14:textId="77777777" w:rsidR="003157CF" w:rsidRPr="00497B6F" w:rsidRDefault="003157CF" w:rsidP="003157CF"/>
    <w:p w14:paraId="171DFD9B" w14:textId="77777777" w:rsidR="003157CF" w:rsidRPr="00497B6F" w:rsidRDefault="003157CF" w:rsidP="003157CF">
      <w:r w:rsidRPr="00497B6F">
        <w:t>3. Remove discharge piping</w:t>
      </w:r>
    </w:p>
    <w:p w14:paraId="171DFD9C" w14:textId="77777777" w:rsidR="003157CF" w:rsidRPr="00497B6F" w:rsidRDefault="003157CF" w:rsidP="003157CF">
      <w:pPr>
        <w:bidi/>
        <w:rPr>
          <w:rtl/>
        </w:rPr>
      </w:pPr>
      <w:r w:rsidRPr="00497B6F">
        <w:rPr>
          <w:rFonts w:hint="cs"/>
        </w:rPr>
        <w:t>3</w:t>
      </w:r>
      <w:r w:rsidRPr="00497B6F">
        <w:rPr>
          <w:rtl/>
        </w:rPr>
        <w:t xml:space="preserve">. </w:t>
      </w:r>
      <w:r w:rsidRPr="00497B6F">
        <w:rPr>
          <w:rFonts w:hint="cs"/>
          <w:rtl/>
        </w:rPr>
        <w:t>انزع أنابيب التفريغ</w:t>
      </w:r>
    </w:p>
    <w:p w14:paraId="171DFD9D" w14:textId="77777777" w:rsidR="003157CF" w:rsidRPr="00497B6F" w:rsidRDefault="003157CF" w:rsidP="003157CF"/>
    <w:p w14:paraId="171DFD9E" w14:textId="77777777" w:rsidR="003157CF" w:rsidRPr="00497B6F" w:rsidRDefault="003157CF" w:rsidP="003157CF">
      <w:r w:rsidRPr="00497B6F">
        <w:t>4. Attach safety plugs</w:t>
      </w:r>
    </w:p>
    <w:p w14:paraId="171DFD9F" w14:textId="77777777" w:rsidR="003157CF" w:rsidRPr="00497B6F" w:rsidRDefault="003157CF" w:rsidP="003157CF">
      <w:pPr>
        <w:bidi/>
        <w:rPr>
          <w:rtl/>
        </w:rPr>
      </w:pPr>
      <w:r w:rsidRPr="00497B6F">
        <w:rPr>
          <w:rFonts w:hint="cs"/>
        </w:rPr>
        <w:t>4</w:t>
      </w:r>
      <w:r w:rsidRPr="00497B6F">
        <w:rPr>
          <w:rtl/>
        </w:rPr>
        <w:t xml:space="preserve">. </w:t>
      </w:r>
      <w:r w:rsidRPr="00497B6F">
        <w:rPr>
          <w:rFonts w:hint="cs"/>
          <w:rtl/>
        </w:rPr>
        <w:t>وصِّل سدّادات السلامة</w:t>
      </w:r>
    </w:p>
    <w:p w14:paraId="171DFDA0" w14:textId="77777777" w:rsidR="003157CF" w:rsidRPr="00497B6F" w:rsidRDefault="003157CF" w:rsidP="003157CF"/>
    <w:p w14:paraId="171DFDA1" w14:textId="77777777" w:rsidR="003157CF" w:rsidRPr="00497B6F" w:rsidRDefault="003157CF" w:rsidP="003157CF">
      <w:r w:rsidRPr="00497B6F">
        <w:t>5. Remove cylinder from bracket</w:t>
      </w:r>
    </w:p>
    <w:p w14:paraId="171DFDA2" w14:textId="77777777" w:rsidR="003157CF" w:rsidRPr="00497B6F" w:rsidRDefault="003157CF" w:rsidP="003157CF">
      <w:pPr>
        <w:bidi/>
        <w:rPr>
          <w:rtl/>
        </w:rPr>
      </w:pPr>
      <w:r w:rsidRPr="00497B6F">
        <w:rPr>
          <w:rFonts w:hint="cs"/>
        </w:rPr>
        <w:t>5</w:t>
      </w:r>
      <w:r w:rsidRPr="00497B6F">
        <w:rPr>
          <w:rtl/>
        </w:rPr>
        <w:t xml:space="preserve">. </w:t>
      </w:r>
      <w:r w:rsidRPr="00497B6F">
        <w:rPr>
          <w:rFonts w:hint="cs"/>
          <w:rtl/>
        </w:rPr>
        <w:t>انزع الأسطوانة من قوس التثبيت</w:t>
      </w:r>
    </w:p>
    <w:p w14:paraId="171DFDA3" w14:textId="77777777" w:rsidR="003157CF" w:rsidRPr="00497B6F" w:rsidRDefault="003157CF" w:rsidP="003157CF"/>
    <w:p w14:paraId="171DFDA4" w14:textId="77777777" w:rsidR="003157CF" w:rsidRPr="00497B6F" w:rsidRDefault="003157CF" w:rsidP="003157CF"/>
    <w:p w14:paraId="171DFDA5" w14:textId="77777777" w:rsidR="003157CF" w:rsidRPr="00497B6F" w:rsidRDefault="003157CF" w:rsidP="003157CF">
      <w:pPr>
        <w:bidi/>
        <w:rPr>
          <w:rtl/>
        </w:rPr>
      </w:pPr>
    </w:p>
    <w:p w14:paraId="171DFDA6" w14:textId="77777777" w:rsidR="003157CF" w:rsidRPr="00497B6F" w:rsidRDefault="003157CF" w:rsidP="003157CF"/>
    <w:p w14:paraId="171DFDA7" w14:textId="77777777" w:rsidR="003157CF" w:rsidRPr="00497B6F" w:rsidRDefault="003157CF" w:rsidP="003157CF">
      <w:pPr>
        <w:rPr>
          <w:rFonts w:ascii="Arial" w:hAnsi="Arial" w:cs="Arial"/>
          <w:b/>
        </w:rPr>
      </w:pPr>
      <w:r>
        <w:rPr>
          <w:noProof/>
        </w:rPr>
        <w:drawing>
          <wp:inline distT="0" distB="0" distL="0" distR="0" wp14:anchorId="171DFEE9" wp14:editId="171DFEEA">
            <wp:extent cx="123825" cy="114300"/>
            <wp:effectExtent l="19050" t="0" r="9525" b="0"/>
            <wp:docPr id="6" name="Picture 18" descr="GEN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NDANG"/>
                    <pic:cNvPicPr>
                      <a:picLocks noChangeAspect="1" noChangeArrowheads="1"/>
                    </pic:cNvPicPr>
                  </pic:nvPicPr>
                  <pic:blipFill>
                    <a:blip r:embed="rId12"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497B6F">
        <w:rPr>
          <w:rFonts w:ascii="Arial" w:hAnsi="Arial" w:cs="Arial"/>
          <w:b/>
          <w:u w:val="single"/>
        </w:rPr>
        <w:t>WARNING</w:t>
      </w:r>
      <w:r w:rsidRPr="00497B6F">
        <w:rPr>
          <w:rFonts w:ascii="Arial" w:hAnsi="Arial" w:cs="Arial"/>
          <w:b/>
        </w:rPr>
        <w:t>:  THE ANTI-RECOIL DEVICES (SAFTEY PLUGS) SHALL BE INSTALLED ON THE CYLINDER VALVE EXCEPT WHEN THE CYLINDER ASSEMBLY IS CONNECTED TO THE SYSTEM PIPING OR WHILE THE CYLINDER IS BEING FILLED.</w:t>
      </w:r>
    </w:p>
    <w:p w14:paraId="171DFDA8" w14:textId="77777777" w:rsidR="003157CF" w:rsidRPr="00497B6F" w:rsidRDefault="003157CF" w:rsidP="003157CF">
      <w:pPr>
        <w:bidi/>
        <w:rPr>
          <w:rFonts w:ascii="Arial" w:hAnsi="Arial" w:cs="Arial"/>
          <w:b/>
          <w:rtl/>
        </w:rPr>
      </w:pPr>
      <w:r>
        <w:rPr>
          <w:noProof/>
        </w:rPr>
        <w:drawing>
          <wp:inline distT="0" distB="0" distL="0" distR="0" wp14:anchorId="171DFEEB" wp14:editId="171DFEEC">
            <wp:extent cx="123825" cy="114300"/>
            <wp:effectExtent l="19050" t="0" r="9525" b="0"/>
            <wp:docPr id="7" name="Picture 18" descr="GEN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NDANG"/>
                    <pic:cNvPicPr>
                      <a:picLocks noChangeAspect="1" noChangeArrowheads="1"/>
                    </pic:cNvPicPr>
                  </pic:nvPicPr>
                  <pic:blipFill>
                    <a:blip r:embed="rId12"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497B6F">
        <w:rPr>
          <w:rFonts w:ascii="Arial" w:hAnsi="Arial" w:cs="Arial"/>
          <w:b/>
          <w:u w:val="single"/>
          <w:rtl/>
        </w:rPr>
        <w:t>تحذير</w:t>
      </w:r>
      <w:r w:rsidRPr="00497B6F">
        <w:rPr>
          <w:rFonts w:ascii="Arial" w:hAnsi="Arial"/>
          <w:b/>
          <w:rtl/>
        </w:rPr>
        <w:t xml:space="preserve">:  </w:t>
      </w:r>
      <w:r w:rsidRPr="00497B6F">
        <w:rPr>
          <w:rFonts w:ascii="Arial" w:hAnsi="Arial" w:cs="Arial"/>
          <w:b/>
          <w:rtl/>
        </w:rPr>
        <w:t xml:space="preserve">يجب تثبيت أجهزة منع الارتداد </w:t>
      </w:r>
      <w:r w:rsidRPr="00497B6F">
        <w:rPr>
          <w:rFonts w:ascii="Arial" w:hAnsi="Arial"/>
          <w:b/>
          <w:rtl/>
        </w:rPr>
        <w:t>(</w:t>
      </w:r>
      <w:r w:rsidRPr="00497B6F">
        <w:rPr>
          <w:rFonts w:ascii="Arial" w:hAnsi="Arial" w:cs="Arial"/>
          <w:b/>
          <w:rtl/>
        </w:rPr>
        <w:t>سدادات الأمان</w:t>
      </w:r>
      <w:r w:rsidRPr="00497B6F">
        <w:rPr>
          <w:rFonts w:ascii="Arial" w:hAnsi="Arial"/>
          <w:b/>
          <w:rtl/>
        </w:rPr>
        <w:t xml:space="preserve">) </w:t>
      </w:r>
      <w:r w:rsidRPr="00497B6F">
        <w:rPr>
          <w:rFonts w:ascii="Arial" w:hAnsi="Arial" w:cs="Arial"/>
          <w:b/>
          <w:rtl/>
        </w:rPr>
        <w:t>على صمام الأسطوانة إلا عند توصيل مجموعة الأسطوانة بأنابيب النظام أو أثناء ملء الأسطوانة</w:t>
      </w:r>
      <w:r w:rsidRPr="00497B6F">
        <w:rPr>
          <w:rFonts w:ascii="Arial" w:hAnsi="Arial"/>
          <w:b/>
          <w:rtl/>
        </w:rPr>
        <w:t>.</w:t>
      </w:r>
    </w:p>
    <w:p w14:paraId="171DFDA9" w14:textId="77777777" w:rsidR="003157CF" w:rsidRPr="00497B6F" w:rsidRDefault="003157CF" w:rsidP="003157CF"/>
    <w:p w14:paraId="171DFDAA" w14:textId="77777777" w:rsidR="003157CF" w:rsidRPr="00497B6F" w:rsidRDefault="003157CF" w:rsidP="003157CF"/>
    <w:p w14:paraId="171DFDAB" w14:textId="77777777" w:rsidR="003157CF" w:rsidRPr="00497B6F" w:rsidRDefault="003157CF" w:rsidP="003157CF">
      <w:pPr>
        <w:bidi/>
        <w:rPr>
          <w:rtl/>
        </w:rPr>
      </w:pPr>
    </w:p>
    <w:p w14:paraId="171DFDAC" w14:textId="77777777" w:rsidR="003157CF" w:rsidRPr="00497B6F" w:rsidRDefault="003157CF" w:rsidP="003157CF"/>
    <w:p w14:paraId="171DFDAD" w14:textId="77777777" w:rsidR="003157CF" w:rsidRPr="00497B6F" w:rsidRDefault="003157CF" w:rsidP="003157CF">
      <w:r w:rsidRPr="00497B6F">
        <w:t>CAUTION: DRY CHEMICAL FIRE EXTINGUISHING AGENTS ARE CONSIDERED NON-TOXIC BUT ARE CLASSIFIED AS A NUISANCE DUST IRRITANT, AND MAY CAUSE TEMPORARY IRRITATION TO THE EYES, SKIN, OR RESPIRATORY SYSTEM.  AVOID UNNECESSARY EXPOSURE.</w:t>
      </w:r>
    </w:p>
    <w:p w14:paraId="171DFDAE" w14:textId="77777777" w:rsidR="003157CF" w:rsidRPr="00497B6F" w:rsidRDefault="003157CF" w:rsidP="003157CF">
      <w:pPr>
        <w:bidi/>
        <w:rPr>
          <w:rtl/>
        </w:rPr>
      </w:pPr>
      <w:r w:rsidRPr="00497B6F">
        <w:rPr>
          <w:rFonts w:hint="cs"/>
          <w:rtl/>
        </w:rPr>
        <w:t>تنبيه</w:t>
      </w:r>
      <w:r w:rsidRPr="00497B6F">
        <w:rPr>
          <w:rtl/>
        </w:rPr>
        <w:t xml:space="preserve">: </w:t>
      </w:r>
      <w:r w:rsidRPr="00497B6F">
        <w:rPr>
          <w:rFonts w:hint="cs"/>
          <w:rtl/>
        </w:rPr>
        <w:t>تعتبر عوامل إطفاء الحريق بالمواد الكيميائية الجافة غير سامة ولكنها تصنف على أنها مثيرة للغبار المزعج، وقد تؤدي إلى تهيج مؤقت في العينين أو الجلد أو الجهاز التنفسي</w:t>
      </w:r>
      <w:r w:rsidRPr="00497B6F">
        <w:rPr>
          <w:rtl/>
        </w:rPr>
        <w:t xml:space="preserve">.  </w:t>
      </w:r>
      <w:r w:rsidRPr="00497B6F">
        <w:rPr>
          <w:rFonts w:hint="cs"/>
          <w:rtl/>
        </w:rPr>
        <w:t>تجنب التعرض غير الضروري</w:t>
      </w:r>
    </w:p>
    <w:p w14:paraId="171DFDAF" w14:textId="77777777" w:rsidR="003157CF" w:rsidRPr="00497B6F" w:rsidRDefault="003157CF" w:rsidP="003157CF">
      <w:pPr>
        <w:pStyle w:val="Heading1"/>
        <w:tabs>
          <w:tab w:val="num" w:pos="432"/>
        </w:tabs>
        <w:spacing w:before="360" w:after="240"/>
        <w:jc w:val="both"/>
      </w:pPr>
      <w:r w:rsidRPr="00497B6F">
        <w:t>FOREWORD</w:t>
      </w:r>
      <w:bookmarkEnd w:id="5"/>
      <w:bookmarkEnd w:id="6"/>
    </w:p>
    <w:p w14:paraId="171DFDB0" w14:textId="77777777" w:rsidR="003157CF" w:rsidRPr="00497B6F" w:rsidRDefault="003157CF" w:rsidP="003157CF">
      <w:pPr>
        <w:pStyle w:val="Heading1"/>
        <w:tabs>
          <w:tab w:val="num" w:pos="432"/>
          <w:tab w:val="num" w:pos="1080"/>
        </w:tabs>
        <w:bidi/>
        <w:spacing w:before="360" w:after="240"/>
        <w:jc w:val="both"/>
        <w:rPr>
          <w:rtl/>
        </w:rPr>
      </w:pPr>
      <w:r w:rsidRPr="00497B6F">
        <w:rPr>
          <w:rtl/>
        </w:rPr>
        <w:t xml:space="preserve">مقدمة </w:t>
      </w:r>
    </w:p>
    <w:p w14:paraId="171DFDB1" w14:textId="77777777" w:rsidR="003157CF" w:rsidRPr="00497B6F" w:rsidRDefault="003157CF" w:rsidP="003157CF">
      <w:pPr>
        <w:pStyle w:val="Heading2"/>
        <w:numPr>
          <w:ilvl w:val="1"/>
          <w:numId w:val="0"/>
        </w:numPr>
        <w:tabs>
          <w:tab w:val="num" w:pos="576"/>
        </w:tabs>
        <w:spacing w:after="120"/>
        <w:ind w:hanging="576"/>
        <w:jc w:val="both"/>
      </w:pPr>
      <w:bookmarkStart w:id="7" w:name="_Toc166035544"/>
      <w:bookmarkStart w:id="8" w:name="_Toc166036237"/>
      <w:bookmarkStart w:id="9" w:name="_Toc166036667"/>
      <w:bookmarkStart w:id="10" w:name="_Toc166036734"/>
      <w:bookmarkStart w:id="11" w:name="_Toc216514316"/>
      <w:bookmarkStart w:id="12" w:name="_Toc279051221"/>
      <w:r w:rsidRPr="00497B6F">
        <w:t>General</w:t>
      </w:r>
      <w:bookmarkEnd w:id="7"/>
      <w:bookmarkEnd w:id="8"/>
      <w:bookmarkEnd w:id="9"/>
      <w:bookmarkEnd w:id="10"/>
      <w:bookmarkEnd w:id="11"/>
      <w:bookmarkEnd w:id="12"/>
    </w:p>
    <w:p w14:paraId="171DFDB2" w14:textId="77777777" w:rsidR="003157CF" w:rsidRPr="00497B6F" w:rsidRDefault="003157CF" w:rsidP="003157CF">
      <w:pPr>
        <w:pStyle w:val="Heading2"/>
        <w:bidi/>
        <w:rPr>
          <w:rtl/>
        </w:rPr>
      </w:pPr>
      <w:r w:rsidRPr="00497B6F">
        <w:rPr>
          <w:rtl/>
        </w:rPr>
        <w:t>عام</w:t>
      </w:r>
    </w:p>
    <w:p w14:paraId="171DFDB3" w14:textId="77777777" w:rsidR="003157CF" w:rsidRPr="00093C64" w:rsidRDefault="003157CF" w:rsidP="003157CF">
      <w:pPr>
        <w:jc w:val="right"/>
        <w:rPr>
          <w:color w:val="FF0000"/>
        </w:rPr>
      </w:pPr>
      <w:r w:rsidRPr="00093C64">
        <w:rPr>
          <w:color w:val="FF0000"/>
          <w:highlight w:val="yellow"/>
        </w:rPr>
        <w:t>800010-Dry Chem ILP DIOM Manual rev04-page 1</w:t>
      </w:r>
    </w:p>
    <w:p w14:paraId="171DFDB4" w14:textId="77777777" w:rsidR="003157CF" w:rsidRPr="00497B6F" w:rsidRDefault="003157CF" w:rsidP="003157CF">
      <w:r w:rsidRPr="00497B6F">
        <w:t xml:space="preserve">This Manual is written for the fire protection professional that designs, installs, and maintains Firetrace </w:t>
      </w:r>
      <w:r w:rsidRPr="00497B6F">
        <w:rPr>
          <w:bCs/>
        </w:rPr>
        <w:t>Pre - Engineered Automatic Indirect Dry Chemical Extinguisher Units</w:t>
      </w:r>
      <w:r w:rsidRPr="00497B6F">
        <w:t>.</w:t>
      </w:r>
    </w:p>
    <w:p w14:paraId="171DFDB5" w14:textId="77777777" w:rsidR="003157CF" w:rsidRPr="00497B6F" w:rsidRDefault="003157CF" w:rsidP="003157CF">
      <w:pPr>
        <w:bidi/>
        <w:rPr>
          <w:rtl/>
        </w:rPr>
      </w:pPr>
      <w:r w:rsidRPr="00497B6F">
        <w:rPr>
          <w:rFonts w:hint="cs"/>
          <w:rtl/>
        </w:rPr>
        <w:t xml:space="preserve">تم وضع هذا الدليل لأخصائي مكافحة الحريق الذي يقوم بعمليات تصميم وبتثبيت وصيانة وحدات الإطفاء الآلية بالعامل الكيميائي الجاف المصممة هندسيًا مسبقًا من شركة </w:t>
      </w:r>
      <w:r w:rsidRPr="00497B6F">
        <w:rPr>
          <w:rFonts w:hint="cs"/>
        </w:rPr>
        <w:t>Firetrace</w:t>
      </w:r>
      <w:r w:rsidRPr="00497B6F">
        <w:rPr>
          <w:rtl/>
        </w:rPr>
        <w:t>.</w:t>
      </w:r>
    </w:p>
    <w:p w14:paraId="171DFDB6" w14:textId="77777777" w:rsidR="003157CF" w:rsidRPr="00497B6F" w:rsidRDefault="003157CF" w:rsidP="003157CF">
      <w:pPr>
        <w:rPr>
          <w:rFonts w:cs="Arial"/>
        </w:rPr>
      </w:pPr>
    </w:p>
    <w:p w14:paraId="171DFDB7" w14:textId="77777777" w:rsidR="003157CF" w:rsidRPr="00497B6F" w:rsidRDefault="003157CF" w:rsidP="003157CF">
      <w:pPr>
        <w:rPr>
          <w:rFonts w:cs="Arial"/>
        </w:rPr>
      </w:pPr>
    </w:p>
    <w:p w14:paraId="171DFDB8" w14:textId="77777777" w:rsidR="003157CF" w:rsidRPr="00497B6F" w:rsidRDefault="003157CF" w:rsidP="003157CF">
      <w:pPr>
        <w:bidi/>
        <w:rPr>
          <w:rFonts w:cs="Arial"/>
          <w:rtl/>
        </w:rPr>
      </w:pPr>
    </w:p>
    <w:p w14:paraId="171DFDB9" w14:textId="77777777" w:rsidR="003157CF" w:rsidRPr="00093C64" w:rsidRDefault="003157CF" w:rsidP="003157CF">
      <w:pPr>
        <w:jc w:val="right"/>
        <w:rPr>
          <w:rFonts w:cs="Arial"/>
          <w:color w:val="FF0000"/>
        </w:rPr>
      </w:pPr>
      <w:r w:rsidRPr="00093C64">
        <w:rPr>
          <w:color w:val="FF0000"/>
          <w:highlight w:val="yellow"/>
        </w:rPr>
        <w:t>800010-Dry Chem ILP DIOM Manual rev04-page 1</w:t>
      </w:r>
    </w:p>
    <w:p w14:paraId="171DFDBA" w14:textId="77777777" w:rsidR="003157CF" w:rsidRPr="00497B6F" w:rsidRDefault="003157CF" w:rsidP="003157CF">
      <w:pPr>
        <w:rPr>
          <w:rFonts w:cs="Arial"/>
        </w:rPr>
      </w:pPr>
      <w:r w:rsidRPr="00497B6F">
        <w:rPr>
          <w:rFonts w:cs="Arial"/>
        </w:rPr>
        <w:t>Firetrace Dry Chemical Automatic Indirect Fire Suppression Units are to be designed, installed, inspected, tested, maintained, and recharged by qualified trained personnel in accordance with the following:</w:t>
      </w:r>
    </w:p>
    <w:p w14:paraId="171DFDBB" w14:textId="77777777" w:rsidR="003157CF" w:rsidRPr="00497B6F" w:rsidRDefault="003157CF" w:rsidP="003157CF">
      <w:pPr>
        <w:bidi/>
        <w:rPr>
          <w:rFonts w:cs="Arial"/>
          <w:rtl/>
        </w:rPr>
      </w:pPr>
      <w:r w:rsidRPr="00497B6F">
        <w:rPr>
          <w:rFonts w:hint="cs"/>
          <w:rtl/>
        </w:rPr>
        <w:t xml:space="preserve">يجب أن يتم تصميم وحدات إطفاء الحريق الآلية غير المباشرة باستخدام المواد الكيميائية الجافة من شركة </w:t>
      </w:r>
      <w:r w:rsidRPr="00497B6F">
        <w:rPr>
          <w:rFonts w:hint="cs"/>
        </w:rPr>
        <w:t>Firetrace</w:t>
      </w:r>
      <w:r w:rsidRPr="00497B6F">
        <w:rPr>
          <w:rFonts w:hint="cs"/>
          <w:rtl/>
        </w:rPr>
        <w:t xml:space="preserve"> وتثبيتها والتفتيش عليها واختبارها وصيانتها وإعادة شحنها بواسطة أفراد مؤهلين مع اتباع ما يلي</w:t>
      </w:r>
      <w:r w:rsidRPr="00497B6F">
        <w:rPr>
          <w:rtl/>
        </w:rPr>
        <w:t>:</w:t>
      </w:r>
    </w:p>
    <w:p w14:paraId="171DFDBC" w14:textId="77777777" w:rsidR="003157CF" w:rsidRPr="00497B6F" w:rsidRDefault="003157CF" w:rsidP="003157CF">
      <w:pPr>
        <w:numPr>
          <w:ilvl w:val="0"/>
          <w:numId w:val="1"/>
        </w:numPr>
        <w:tabs>
          <w:tab w:val="num" w:pos="1080"/>
        </w:tabs>
        <w:rPr>
          <w:rFonts w:cs="Arial"/>
        </w:rPr>
      </w:pPr>
    </w:p>
    <w:p w14:paraId="171DFDBD" w14:textId="77777777" w:rsidR="003157CF" w:rsidRPr="00497B6F" w:rsidRDefault="003157CF" w:rsidP="003157CF">
      <w:pPr>
        <w:numPr>
          <w:ilvl w:val="0"/>
          <w:numId w:val="1"/>
        </w:numPr>
        <w:tabs>
          <w:tab w:val="num" w:pos="1080"/>
        </w:tabs>
        <w:rPr>
          <w:rFonts w:cs="Arial"/>
        </w:rPr>
      </w:pPr>
      <w:r w:rsidRPr="00497B6F">
        <w:rPr>
          <w:rFonts w:cs="Arial"/>
        </w:rPr>
        <w:t xml:space="preserve">All instructions, limitations, etc. contained in this Manual </w:t>
      </w:r>
    </w:p>
    <w:p w14:paraId="171DFDBE" w14:textId="77777777" w:rsidR="003157CF" w:rsidRPr="00497B6F" w:rsidRDefault="003157CF" w:rsidP="003157CF">
      <w:pPr>
        <w:numPr>
          <w:ilvl w:val="0"/>
          <w:numId w:val="4"/>
        </w:numPr>
        <w:tabs>
          <w:tab w:val="num" w:pos="1080"/>
        </w:tabs>
        <w:bidi/>
        <w:rPr>
          <w:rFonts w:cs="Arial"/>
          <w:rtl/>
        </w:rPr>
      </w:pPr>
      <w:r w:rsidRPr="00497B6F">
        <w:rPr>
          <w:rFonts w:hint="cs"/>
          <w:rtl/>
        </w:rPr>
        <w:t xml:space="preserve">جميع التعليمات والقيود وما إلى ذلك التي يحتويها هذا الدليل </w:t>
      </w:r>
    </w:p>
    <w:p w14:paraId="171DFDBF" w14:textId="77777777" w:rsidR="003157CF" w:rsidRPr="00497B6F" w:rsidRDefault="003157CF" w:rsidP="003157CF">
      <w:pPr>
        <w:numPr>
          <w:ilvl w:val="0"/>
          <w:numId w:val="1"/>
        </w:numPr>
        <w:tabs>
          <w:tab w:val="num" w:pos="1080"/>
        </w:tabs>
        <w:rPr>
          <w:rFonts w:cs="Arial"/>
        </w:rPr>
      </w:pPr>
    </w:p>
    <w:p w14:paraId="171DFDC0" w14:textId="77777777" w:rsidR="003157CF" w:rsidRPr="00497B6F" w:rsidRDefault="003157CF" w:rsidP="003157CF">
      <w:pPr>
        <w:numPr>
          <w:ilvl w:val="0"/>
          <w:numId w:val="1"/>
        </w:numPr>
        <w:tabs>
          <w:tab w:val="num" w:pos="1080"/>
        </w:tabs>
        <w:rPr>
          <w:rFonts w:cs="Arial"/>
        </w:rPr>
      </w:pPr>
      <w:r w:rsidRPr="00497B6F">
        <w:rPr>
          <w:rFonts w:cs="Arial"/>
        </w:rPr>
        <w:t>All information contained on the agent cylinder nameplate(s).</w:t>
      </w:r>
    </w:p>
    <w:p w14:paraId="171DFDC1" w14:textId="77777777" w:rsidR="003157CF" w:rsidRPr="00497B6F" w:rsidRDefault="003157CF" w:rsidP="003157CF">
      <w:pPr>
        <w:numPr>
          <w:ilvl w:val="0"/>
          <w:numId w:val="4"/>
        </w:numPr>
        <w:tabs>
          <w:tab w:val="num" w:pos="1080"/>
        </w:tabs>
        <w:bidi/>
        <w:rPr>
          <w:rFonts w:cs="Arial"/>
          <w:rtl/>
        </w:rPr>
      </w:pPr>
      <w:r w:rsidRPr="00497B6F">
        <w:rPr>
          <w:rFonts w:hint="cs"/>
          <w:rtl/>
        </w:rPr>
        <w:t>جميع المعلومات المتضمنة على لوحات بيانات أسطوانة العامل</w:t>
      </w:r>
      <w:r w:rsidRPr="00497B6F">
        <w:rPr>
          <w:rtl/>
        </w:rPr>
        <w:t>.</w:t>
      </w:r>
    </w:p>
    <w:p w14:paraId="171DFDC2" w14:textId="77777777" w:rsidR="003157CF" w:rsidRPr="00497B6F" w:rsidRDefault="003157CF" w:rsidP="003157CF">
      <w:pPr>
        <w:numPr>
          <w:ilvl w:val="0"/>
          <w:numId w:val="1"/>
        </w:numPr>
        <w:tabs>
          <w:tab w:val="num" w:pos="1080"/>
        </w:tabs>
        <w:rPr>
          <w:rFonts w:cs="Arial"/>
        </w:rPr>
      </w:pPr>
    </w:p>
    <w:p w14:paraId="171DFDC3" w14:textId="77777777" w:rsidR="003157CF" w:rsidRPr="00497B6F" w:rsidRDefault="003157CF" w:rsidP="003157CF">
      <w:pPr>
        <w:numPr>
          <w:ilvl w:val="0"/>
          <w:numId w:val="1"/>
        </w:numPr>
        <w:tabs>
          <w:tab w:val="num" w:pos="1080"/>
        </w:tabs>
        <w:rPr>
          <w:rFonts w:cs="Arial"/>
        </w:rPr>
      </w:pPr>
      <w:r w:rsidRPr="00497B6F">
        <w:rPr>
          <w:rFonts w:cs="Arial"/>
        </w:rPr>
        <w:t xml:space="preserve">NFPA-17, </w:t>
      </w:r>
      <w:r w:rsidRPr="00497B6F">
        <w:rPr>
          <w:rFonts w:cs="Arial"/>
          <w:i/>
        </w:rPr>
        <w:t>Standard for Dry Chemical Extinguishing Systems.</w:t>
      </w:r>
    </w:p>
    <w:p w14:paraId="171DFDC4" w14:textId="77777777" w:rsidR="003157CF" w:rsidRPr="00497B6F" w:rsidRDefault="003157CF" w:rsidP="003157CF">
      <w:pPr>
        <w:numPr>
          <w:ilvl w:val="0"/>
          <w:numId w:val="4"/>
        </w:numPr>
        <w:tabs>
          <w:tab w:val="num" w:pos="1080"/>
        </w:tabs>
        <w:bidi/>
        <w:rPr>
          <w:rFonts w:cs="Arial"/>
          <w:rtl/>
        </w:rPr>
      </w:pPr>
      <w:r w:rsidRPr="00497B6F">
        <w:rPr>
          <w:rtl/>
        </w:rPr>
        <w:t xml:space="preserve">- </w:t>
      </w:r>
      <w:r w:rsidRPr="00497B6F">
        <w:rPr>
          <w:rFonts w:hint="cs"/>
          <w:rtl/>
        </w:rPr>
        <w:t xml:space="preserve">النظام القياسي </w:t>
      </w:r>
      <w:r w:rsidRPr="00497B6F">
        <w:rPr>
          <w:rFonts w:hint="cs"/>
        </w:rPr>
        <w:t>NFPA-17</w:t>
      </w:r>
      <w:r w:rsidRPr="00497B6F">
        <w:rPr>
          <w:rFonts w:hint="cs"/>
          <w:rtl/>
        </w:rPr>
        <w:t xml:space="preserve"> </w:t>
      </w:r>
      <w:r w:rsidRPr="00497B6F">
        <w:rPr>
          <w:rFonts w:hint="cs"/>
          <w:i/>
          <w:rtl/>
        </w:rPr>
        <w:t>لأنظمة الإطفاء الكيميائية الجافة</w:t>
      </w:r>
    </w:p>
    <w:p w14:paraId="171DFDC5" w14:textId="77777777" w:rsidR="003157CF" w:rsidRPr="00497B6F" w:rsidRDefault="003157CF" w:rsidP="003157CF">
      <w:pPr>
        <w:numPr>
          <w:ilvl w:val="0"/>
          <w:numId w:val="1"/>
        </w:numPr>
        <w:tabs>
          <w:tab w:val="num" w:pos="1080"/>
        </w:tabs>
        <w:rPr>
          <w:rFonts w:cs="Arial"/>
        </w:rPr>
      </w:pPr>
    </w:p>
    <w:p w14:paraId="171DFDC6" w14:textId="77777777" w:rsidR="003157CF" w:rsidRPr="00497B6F" w:rsidRDefault="003157CF" w:rsidP="003157CF">
      <w:pPr>
        <w:numPr>
          <w:ilvl w:val="0"/>
          <w:numId w:val="1"/>
        </w:numPr>
        <w:tabs>
          <w:tab w:val="num" w:pos="1080"/>
        </w:tabs>
        <w:rPr>
          <w:rFonts w:cs="Arial"/>
        </w:rPr>
      </w:pPr>
      <w:r w:rsidRPr="00497B6F">
        <w:rPr>
          <w:rFonts w:cs="Arial"/>
        </w:rPr>
        <w:t>Underwriters Laboratories Inc. Listing</w:t>
      </w:r>
    </w:p>
    <w:p w14:paraId="171DFDC7" w14:textId="77777777" w:rsidR="003157CF" w:rsidRPr="00497B6F" w:rsidRDefault="003157CF" w:rsidP="003157CF">
      <w:pPr>
        <w:numPr>
          <w:ilvl w:val="0"/>
          <w:numId w:val="4"/>
        </w:numPr>
        <w:tabs>
          <w:tab w:val="num" w:pos="1080"/>
        </w:tabs>
        <w:bidi/>
        <w:rPr>
          <w:rFonts w:cs="Arial"/>
          <w:rtl/>
        </w:rPr>
      </w:pPr>
      <w:r w:rsidRPr="00497B6F">
        <w:rPr>
          <w:rFonts w:hint="cs"/>
          <w:rtl/>
        </w:rPr>
        <w:lastRenderedPageBreak/>
        <w:t xml:space="preserve">الإدراج ضمن قوائم مختبرات التأمين والضمان </w:t>
      </w:r>
    </w:p>
    <w:p w14:paraId="171DFDC8" w14:textId="77777777" w:rsidR="003157CF" w:rsidRPr="00497B6F" w:rsidRDefault="003157CF" w:rsidP="003157CF">
      <w:pPr>
        <w:numPr>
          <w:ilvl w:val="0"/>
          <w:numId w:val="1"/>
        </w:numPr>
        <w:tabs>
          <w:tab w:val="num" w:pos="1080"/>
        </w:tabs>
        <w:rPr>
          <w:rFonts w:cs="Arial"/>
        </w:rPr>
      </w:pPr>
    </w:p>
    <w:p w14:paraId="171DFDC9" w14:textId="77777777" w:rsidR="003157CF" w:rsidRPr="00497B6F" w:rsidRDefault="003157CF" w:rsidP="003157CF">
      <w:pPr>
        <w:numPr>
          <w:ilvl w:val="0"/>
          <w:numId w:val="1"/>
        </w:numPr>
        <w:tabs>
          <w:tab w:val="num" w:pos="1080"/>
        </w:tabs>
        <w:rPr>
          <w:rFonts w:cs="Arial"/>
        </w:rPr>
      </w:pPr>
      <w:r w:rsidRPr="00497B6F">
        <w:rPr>
          <w:rFonts w:cs="Arial"/>
        </w:rPr>
        <w:t>FM Approvals Listing</w:t>
      </w:r>
    </w:p>
    <w:p w14:paraId="171DFDCA" w14:textId="77777777" w:rsidR="003157CF" w:rsidRPr="00497B6F" w:rsidRDefault="003157CF" w:rsidP="003157CF">
      <w:pPr>
        <w:numPr>
          <w:ilvl w:val="0"/>
          <w:numId w:val="4"/>
        </w:numPr>
        <w:tabs>
          <w:tab w:val="num" w:pos="1080"/>
        </w:tabs>
        <w:bidi/>
        <w:rPr>
          <w:rFonts w:cs="Arial"/>
          <w:rtl/>
        </w:rPr>
      </w:pPr>
      <w:r w:rsidRPr="00497B6F">
        <w:rPr>
          <w:rFonts w:hint="cs"/>
          <w:rtl/>
        </w:rPr>
        <w:t xml:space="preserve">الإدراج ضمن قوائم موافقات </w:t>
      </w:r>
      <w:r w:rsidRPr="00497B6F">
        <w:rPr>
          <w:rFonts w:hint="cs"/>
        </w:rPr>
        <w:t>FM</w:t>
      </w:r>
    </w:p>
    <w:p w14:paraId="171DFDCB" w14:textId="77777777" w:rsidR="003157CF" w:rsidRPr="00497B6F" w:rsidRDefault="003157CF" w:rsidP="003157CF">
      <w:pPr>
        <w:numPr>
          <w:ilvl w:val="0"/>
          <w:numId w:val="1"/>
        </w:numPr>
        <w:tabs>
          <w:tab w:val="num" w:pos="1080"/>
        </w:tabs>
        <w:rPr>
          <w:rFonts w:cs="Arial"/>
        </w:rPr>
      </w:pPr>
    </w:p>
    <w:p w14:paraId="171DFDCC" w14:textId="77777777" w:rsidR="003157CF" w:rsidRPr="00497B6F" w:rsidRDefault="003157CF" w:rsidP="003157CF">
      <w:pPr>
        <w:numPr>
          <w:ilvl w:val="0"/>
          <w:numId w:val="1"/>
        </w:numPr>
        <w:tabs>
          <w:tab w:val="num" w:pos="1080"/>
        </w:tabs>
      </w:pPr>
      <w:r w:rsidRPr="00497B6F">
        <w:rPr>
          <w:rFonts w:cs="Arial"/>
        </w:rPr>
        <w:t>Local Authority having jurisdiction.</w:t>
      </w:r>
    </w:p>
    <w:p w14:paraId="171DFDCD" w14:textId="77777777" w:rsidR="003157CF" w:rsidRPr="00497B6F" w:rsidRDefault="003157CF" w:rsidP="003157CF">
      <w:pPr>
        <w:numPr>
          <w:ilvl w:val="0"/>
          <w:numId w:val="4"/>
        </w:numPr>
        <w:tabs>
          <w:tab w:val="num" w:pos="1080"/>
        </w:tabs>
        <w:bidi/>
        <w:rPr>
          <w:rtl/>
        </w:rPr>
      </w:pPr>
      <w:r w:rsidRPr="00497B6F">
        <w:rPr>
          <w:rFonts w:hint="cs"/>
          <w:rtl/>
        </w:rPr>
        <w:t>السلطات المحلية ذات الولاية القانونية</w:t>
      </w:r>
      <w:r w:rsidRPr="00497B6F">
        <w:rPr>
          <w:rtl/>
        </w:rPr>
        <w:t>.</w:t>
      </w:r>
    </w:p>
    <w:p w14:paraId="171DFDCE" w14:textId="77777777" w:rsidR="003157CF" w:rsidRPr="00497B6F" w:rsidRDefault="003157CF" w:rsidP="003157CF"/>
    <w:p w14:paraId="171DFDCF" w14:textId="77777777" w:rsidR="003157CF" w:rsidRPr="00497B6F" w:rsidRDefault="003157CF" w:rsidP="003157CF"/>
    <w:p w14:paraId="171DFDD0" w14:textId="77777777" w:rsidR="003157CF" w:rsidRPr="00497B6F" w:rsidRDefault="003157CF" w:rsidP="003157CF">
      <w:pPr>
        <w:bidi/>
        <w:rPr>
          <w:rtl/>
        </w:rPr>
      </w:pPr>
    </w:p>
    <w:p w14:paraId="171DFDD1" w14:textId="77777777" w:rsidR="003157CF" w:rsidRPr="00497B6F" w:rsidRDefault="003157CF" w:rsidP="003157CF">
      <w:pPr>
        <w:pStyle w:val="Heading2"/>
        <w:numPr>
          <w:ilvl w:val="1"/>
          <w:numId w:val="0"/>
        </w:numPr>
        <w:tabs>
          <w:tab w:val="num" w:pos="576"/>
        </w:tabs>
        <w:spacing w:after="120"/>
        <w:ind w:hanging="576"/>
        <w:jc w:val="both"/>
      </w:pPr>
      <w:bookmarkStart w:id="13" w:name="_Toc216514317"/>
      <w:bookmarkStart w:id="14" w:name="_Toc279051222"/>
      <w:r w:rsidRPr="00497B6F">
        <w:t>Warnings</w:t>
      </w:r>
      <w:bookmarkEnd w:id="13"/>
      <w:bookmarkEnd w:id="14"/>
    </w:p>
    <w:p w14:paraId="171DFDD2" w14:textId="77777777" w:rsidR="003157CF" w:rsidRPr="00497B6F" w:rsidRDefault="003157CF" w:rsidP="003157CF">
      <w:pPr>
        <w:pStyle w:val="Heading2"/>
        <w:bidi/>
        <w:rPr>
          <w:rtl/>
        </w:rPr>
      </w:pPr>
      <w:r w:rsidRPr="00497B6F">
        <w:rPr>
          <w:rtl/>
        </w:rPr>
        <w:t>تحذيرات</w:t>
      </w:r>
    </w:p>
    <w:p w14:paraId="171DFDD3" w14:textId="77777777" w:rsidR="003157CF" w:rsidRPr="00093C64" w:rsidRDefault="003157CF" w:rsidP="003157CF">
      <w:pPr>
        <w:jc w:val="right"/>
        <w:rPr>
          <w:color w:val="FF0000"/>
        </w:rPr>
      </w:pPr>
      <w:r w:rsidRPr="00093C64">
        <w:rPr>
          <w:color w:val="FF0000"/>
          <w:highlight w:val="yellow"/>
        </w:rPr>
        <w:t>800010-Dry Chem ILP DIOM Manual rev04-page 1</w:t>
      </w:r>
    </w:p>
    <w:p w14:paraId="171DFDD4" w14:textId="77777777" w:rsidR="003157CF" w:rsidRPr="00497B6F" w:rsidRDefault="003157CF" w:rsidP="003157CF">
      <w:pPr>
        <w:rPr>
          <w:rFonts w:cs="Arial"/>
        </w:rPr>
      </w:pPr>
      <w:r w:rsidRPr="00497B6F">
        <w:rPr>
          <w:rFonts w:cs="Arial"/>
        </w:rPr>
        <w:t>Safety precautions are essential when any electrical or mechanical equipment is involved.  These precautions should be followed when handling, servicing, and recharging Firetrace Dry Chemical Fire Suppression Units and Equipment.  If safety precautions are overlooked or ignored, personal injury or property damage may occur.</w:t>
      </w:r>
    </w:p>
    <w:p w14:paraId="171DFDD5" w14:textId="77777777" w:rsidR="003157CF" w:rsidRPr="00497B6F" w:rsidRDefault="003157CF" w:rsidP="003157CF">
      <w:pPr>
        <w:bidi/>
        <w:rPr>
          <w:rFonts w:cs="Arial"/>
          <w:rtl/>
        </w:rPr>
      </w:pPr>
      <w:r w:rsidRPr="00497B6F">
        <w:rPr>
          <w:rFonts w:hint="cs"/>
          <w:rtl/>
        </w:rPr>
        <w:t>تعد احتياطات السلامة أمرًا ضروريًا عند التعامل مع أي معدات كهربية أو ميكانيكية</w:t>
      </w:r>
      <w:r w:rsidRPr="00497B6F">
        <w:rPr>
          <w:rtl/>
        </w:rPr>
        <w:t xml:space="preserve">.  </w:t>
      </w:r>
      <w:r w:rsidRPr="00497B6F">
        <w:rPr>
          <w:rFonts w:hint="cs"/>
          <w:rtl/>
        </w:rPr>
        <w:t xml:space="preserve">يجب اتباع هذه الاحتياطات عند التعامل مع معدات وحدات إطفاء الحريق باستخدام المواد الكيميائية الجافة من شركة </w:t>
      </w:r>
      <w:r w:rsidRPr="00497B6F">
        <w:rPr>
          <w:rFonts w:hint="cs"/>
        </w:rPr>
        <w:t>Firetrace</w:t>
      </w:r>
      <w:r w:rsidRPr="00497B6F">
        <w:rPr>
          <w:rFonts w:hint="cs"/>
          <w:rtl/>
        </w:rPr>
        <w:t xml:space="preserve"> أو صيانتها أو إعادة ملئها</w:t>
      </w:r>
      <w:r w:rsidRPr="00497B6F">
        <w:rPr>
          <w:rtl/>
        </w:rPr>
        <w:t xml:space="preserve">.  </w:t>
      </w:r>
      <w:r w:rsidRPr="00497B6F">
        <w:rPr>
          <w:rFonts w:hint="cs"/>
          <w:rtl/>
        </w:rPr>
        <w:t>قد يؤدي إهمال احتياطات السلامة أو تجاهلها إلى وقوع الإصابات الشخصية أو تلف الممتلكات</w:t>
      </w:r>
      <w:r w:rsidRPr="00497B6F">
        <w:rPr>
          <w:rtl/>
        </w:rPr>
        <w:t>.</w:t>
      </w:r>
    </w:p>
    <w:p w14:paraId="171DFDD6" w14:textId="77777777" w:rsidR="003157CF" w:rsidRPr="00497B6F" w:rsidRDefault="003157CF" w:rsidP="003157CF">
      <w:pPr>
        <w:rPr>
          <w:rFonts w:cs="Arial"/>
        </w:rPr>
      </w:pPr>
    </w:p>
    <w:p w14:paraId="171DFDD7" w14:textId="77777777" w:rsidR="003157CF" w:rsidRPr="00497B6F" w:rsidRDefault="003157CF" w:rsidP="003157CF">
      <w:pPr>
        <w:rPr>
          <w:rFonts w:cs="Arial"/>
        </w:rPr>
      </w:pPr>
    </w:p>
    <w:p w14:paraId="171DFDD8" w14:textId="77777777" w:rsidR="003157CF" w:rsidRPr="00497B6F" w:rsidRDefault="003157CF" w:rsidP="003157CF">
      <w:pPr>
        <w:bidi/>
        <w:rPr>
          <w:rFonts w:cs="Arial"/>
          <w:rtl/>
        </w:rPr>
      </w:pPr>
    </w:p>
    <w:p w14:paraId="171DFDD9" w14:textId="77777777" w:rsidR="003157CF" w:rsidRPr="00093C64" w:rsidRDefault="003157CF" w:rsidP="003157CF">
      <w:pPr>
        <w:jc w:val="right"/>
        <w:rPr>
          <w:color w:val="FF0000"/>
        </w:rPr>
      </w:pPr>
      <w:r w:rsidRPr="00093C64">
        <w:rPr>
          <w:color w:val="FF0000"/>
          <w:highlight w:val="yellow"/>
        </w:rPr>
        <w:t>800010-Dry Chem ILP DIOM Manual rev04-page 1</w:t>
      </w:r>
    </w:p>
    <w:p w14:paraId="171DFDDA" w14:textId="77777777" w:rsidR="003157CF" w:rsidRPr="00497B6F" w:rsidRDefault="003157CF" w:rsidP="003157CF">
      <w:pPr>
        <w:rPr>
          <w:rFonts w:cs="Arial"/>
        </w:rPr>
      </w:pPr>
      <w:r w:rsidRPr="00497B6F">
        <w:rPr>
          <w:rFonts w:cs="Arial"/>
        </w:rPr>
        <w:t>The following symbols are used throughout this Manual.  Always heed these precautions.  They are essential to the safe use of the equipment described in this Manual.</w:t>
      </w:r>
    </w:p>
    <w:p w14:paraId="171DFDDB" w14:textId="77777777" w:rsidR="003157CF" w:rsidRPr="00497B6F" w:rsidRDefault="003157CF" w:rsidP="003157CF">
      <w:pPr>
        <w:bidi/>
        <w:rPr>
          <w:rFonts w:cs="Arial"/>
          <w:rtl/>
        </w:rPr>
      </w:pPr>
      <w:r w:rsidRPr="00497B6F">
        <w:rPr>
          <w:rFonts w:hint="cs"/>
          <w:rtl/>
        </w:rPr>
        <w:t>الرموز التالية مستخدمة في هذا الدليل</w:t>
      </w:r>
      <w:r w:rsidRPr="00497B6F">
        <w:rPr>
          <w:rtl/>
        </w:rPr>
        <w:t xml:space="preserve">.  </w:t>
      </w:r>
      <w:r w:rsidRPr="00497B6F">
        <w:rPr>
          <w:rFonts w:hint="cs"/>
          <w:rtl/>
        </w:rPr>
        <w:t>اتبع دائمًا هذه الاحتياطات</w:t>
      </w:r>
      <w:r w:rsidRPr="00497B6F">
        <w:rPr>
          <w:rtl/>
        </w:rPr>
        <w:t xml:space="preserve">.  </w:t>
      </w:r>
      <w:r w:rsidRPr="00497B6F">
        <w:rPr>
          <w:rFonts w:hint="cs"/>
          <w:rtl/>
        </w:rPr>
        <w:t>إنها أساسية للاستخدام الآمن للمعدات التي يتناولها هذا الدليل</w:t>
      </w:r>
      <w:r w:rsidRPr="00497B6F">
        <w:rPr>
          <w:rtl/>
        </w:rPr>
        <w:t>.</w:t>
      </w:r>
    </w:p>
    <w:p w14:paraId="171DFDDC" w14:textId="77777777" w:rsidR="003157CF" w:rsidRPr="00497B6F" w:rsidRDefault="003157CF" w:rsidP="003157CF"/>
    <w:p w14:paraId="171DFDDD" w14:textId="77777777" w:rsidR="003157CF" w:rsidRPr="00497B6F" w:rsidRDefault="003157CF" w:rsidP="003157CF"/>
    <w:p w14:paraId="171DFDDE" w14:textId="77777777" w:rsidR="003157CF" w:rsidRPr="00497B6F" w:rsidRDefault="003157CF" w:rsidP="003157CF">
      <w:pPr>
        <w:bidi/>
        <w:rPr>
          <w:rtl/>
        </w:rPr>
      </w:pPr>
    </w:p>
    <w:p w14:paraId="171DFDDF" w14:textId="77777777" w:rsidR="003157CF" w:rsidRPr="00093C64" w:rsidRDefault="003157CF" w:rsidP="003157CF">
      <w:pPr>
        <w:jc w:val="right"/>
        <w:rPr>
          <w:color w:val="FF0000"/>
        </w:rPr>
      </w:pPr>
      <w:r w:rsidRPr="00093C64">
        <w:rPr>
          <w:color w:val="FF0000"/>
          <w:highlight w:val="yellow"/>
        </w:rPr>
        <w:t>800010-Dry Chem ILP DIOM Manual rev04-page 1</w:t>
      </w:r>
    </w:p>
    <w:p w14:paraId="171DFDE0" w14:textId="77777777" w:rsidR="003157CF" w:rsidRPr="00497B6F" w:rsidRDefault="003157CF" w:rsidP="003157CF">
      <w:pPr>
        <w:tabs>
          <w:tab w:val="num" w:pos="720"/>
        </w:tabs>
      </w:pPr>
      <w:r>
        <w:rPr>
          <w:b/>
          <w:noProof/>
          <w:sz w:val="48"/>
        </w:rPr>
        <w:drawing>
          <wp:inline distT="0" distB="0" distL="0" distR="0" wp14:anchorId="171DFEED" wp14:editId="171DFEEE">
            <wp:extent cx="342900" cy="285750"/>
            <wp:effectExtent l="19050" t="0" r="0" b="0"/>
            <wp:docPr id="8" name="Picture 3"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ab/>
      </w:r>
      <w:r w:rsidRPr="00497B6F">
        <w:rPr>
          <w:b/>
          <w:sz w:val="36"/>
          <w:szCs w:val="36"/>
        </w:rPr>
        <w:t>DANGER:</w:t>
      </w:r>
      <w:r w:rsidRPr="00497B6F">
        <w:tab/>
      </w:r>
    </w:p>
    <w:p w14:paraId="171DFDE1" w14:textId="77777777" w:rsidR="003157CF" w:rsidRPr="00497B6F" w:rsidRDefault="003157CF" w:rsidP="003157CF">
      <w:pPr>
        <w:tabs>
          <w:tab w:val="num" w:pos="720"/>
        </w:tabs>
        <w:bidi/>
        <w:rPr>
          <w:rtl/>
        </w:rPr>
      </w:pPr>
      <w:r>
        <w:rPr>
          <w:b/>
          <w:noProof/>
          <w:sz w:val="48"/>
        </w:rPr>
        <w:drawing>
          <wp:inline distT="0" distB="0" distL="0" distR="0" wp14:anchorId="171DFEEF" wp14:editId="171DFEF0">
            <wp:extent cx="342900" cy="285750"/>
            <wp:effectExtent l="19050" t="0" r="0" b="0"/>
            <wp:docPr id="9" name="Picture 3"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ab/>
      </w:r>
      <w:r w:rsidRPr="00497B6F">
        <w:rPr>
          <w:rFonts w:hint="cs"/>
          <w:b/>
          <w:sz w:val="36"/>
          <w:rtl/>
        </w:rPr>
        <w:t>خطر</w:t>
      </w:r>
      <w:r w:rsidRPr="00497B6F">
        <w:rPr>
          <w:b/>
          <w:sz w:val="36"/>
          <w:rtl/>
        </w:rPr>
        <w:t>:</w:t>
      </w:r>
      <w:r w:rsidRPr="00497B6F">
        <w:rPr>
          <w:rtl/>
        </w:rPr>
        <w:tab/>
      </w:r>
    </w:p>
    <w:p w14:paraId="171DFDE2" w14:textId="77777777" w:rsidR="003157CF" w:rsidRPr="00497B6F" w:rsidRDefault="003157CF" w:rsidP="003157CF"/>
    <w:p w14:paraId="171DFDE3" w14:textId="77777777" w:rsidR="003157CF" w:rsidRPr="00497B6F" w:rsidRDefault="003157CF" w:rsidP="003157CF">
      <w:r w:rsidRPr="00497B6F">
        <w:t xml:space="preserve">This danger symbol identifies immediate hazards and provides specific instructions or procedures, which if not correctly followed </w:t>
      </w:r>
      <w:r w:rsidRPr="00497B6F">
        <w:rPr>
          <w:b/>
        </w:rPr>
        <w:t>WILL</w:t>
      </w:r>
      <w:r w:rsidRPr="00497B6F">
        <w:t xml:space="preserve"> result in severe personal injury or death.</w:t>
      </w:r>
    </w:p>
    <w:p w14:paraId="171DFDE4" w14:textId="77777777" w:rsidR="003157CF" w:rsidRPr="00497B6F" w:rsidRDefault="003157CF" w:rsidP="003157CF">
      <w:pPr>
        <w:bidi/>
        <w:rPr>
          <w:rtl/>
        </w:rPr>
      </w:pPr>
      <w:r w:rsidRPr="00497B6F">
        <w:rPr>
          <w:rFonts w:hint="cs"/>
          <w:rtl/>
        </w:rPr>
        <w:t xml:space="preserve">يحدد رمز الخطر المخاطر المباشرة ويعطي تعليمات أو إجراءات محددة، </w:t>
      </w:r>
      <w:r w:rsidRPr="00497B6F">
        <w:rPr>
          <w:rFonts w:hint="cs"/>
          <w:b/>
          <w:rtl/>
        </w:rPr>
        <w:t>سوف يؤدي</w:t>
      </w:r>
      <w:r w:rsidRPr="00497B6F">
        <w:rPr>
          <w:rFonts w:hint="cs"/>
          <w:rtl/>
        </w:rPr>
        <w:t xml:space="preserve"> عدم اتباعها بصورة صحيحة إلى الإصابة الشخصية أو الوفاة</w:t>
      </w:r>
      <w:r w:rsidRPr="00497B6F">
        <w:rPr>
          <w:rtl/>
        </w:rPr>
        <w:t>.</w:t>
      </w:r>
    </w:p>
    <w:p w14:paraId="171DFDE5" w14:textId="77777777" w:rsidR="003157CF" w:rsidRPr="00497B6F" w:rsidRDefault="003157CF" w:rsidP="003157CF">
      <w:pPr>
        <w:rPr>
          <w:b/>
        </w:rPr>
      </w:pPr>
    </w:p>
    <w:p w14:paraId="171DFDE6" w14:textId="77777777" w:rsidR="003157CF" w:rsidRDefault="003157CF" w:rsidP="003157CF">
      <w:pPr>
        <w:rPr>
          <w:b/>
        </w:rPr>
      </w:pPr>
    </w:p>
    <w:p w14:paraId="171DFDE7" w14:textId="77777777" w:rsidR="003157CF" w:rsidRPr="00497B6F" w:rsidRDefault="003157CF" w:rsidP="003157CF">
      <w:pPr>
        <w:rPr>
          <w:b/>
        </w:rPr>
      </w:pPr>
    </w:p>
    <w:p w14:paraId="171DFDE8" w14:textId="77777777" w:rsidR="003157CF" w:rsidRPr="00497B6F" w:rsidRDefault="003157CF" w:rsidP="003157CF">
      <w:pPr>
        <w:bidi/>
        <w:rPr>
          <w:b/>
          <w:rtl/>
        </w:rPr>
      </w:pPr>
    </w:p>
    <w:p w14:paraId="171DFDE9" w14:textId="77777777" w:rsidR="003157CF" w:rsidRPr="00093C64" w:rsidRDefault="003157CF" w:rsidP="003157CF">
      <w:pPr>
        <w:jc w:val="right"/>
        <w:rPr>
          <w:rFonts w:cs="Arial"/>
        </w:rPr>
      </w:pPr>
      <w:r w:rsidRPr="00093C64">
        <w:rPr>
          <w:highlight w:val="yellow"/>
        </w:rPr>
        <w:t>800010-Dry Chem ILP DIOM Manual rev04-page 1</w:t>
      </w:r>
    </w:p>
    <w:p w14:paraId="171DFDEA" w14:textId="77777777" w:rsidR="003157CF" w:rsidRPr="00497B6F" w:rsidRDefault="003157CF" w:rsidP="003157CF">
      <w:pPr>
        <w:tabs>
          <w:tab w:val="num" w:pos="1080"/>
        </w:tabs>
        <w:rPr>
          <w:b/>
          <w:sz w:val="36"/>
          <w:szCs w:val="36"/>
        </w:rPr>
      </w:pPr>
      <w:r>
        <w:rPr>
          <w:b/>
          <w:noProof/>
          <w:sz w:val="48"/>
        </w:rPr>
        <w:drawing>
          <wp:inline distT="0" distB="0" distL="0" distR="0" wp14:anchorId="171DFEF1" wp14:editId="171DFEF2">
            <wp:extent cx="342900" cy="285750"/>
            <wp:effectExtent l="19050" t="0" r="0" b="0"/>
            <wp:docPr id="10" name="Picture 2"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ab/>
      </w:r>
      <w:r w:rsidRPr="00497B6F">
        <w:rPr>
          <w:b/>
          <w:sz w:val="36"/>
          <w:szCs w:val="36"/>
        </w:rPr>
        <w:t>WARNING:</w:t>
      </w:r>
    </w:p>
    <w:p w14:paraId="171DFDEB" w14:textId="77777777" w:rsidR="003157CF" w:rsidRPr="00497B6F" w:rsidRDefault="003157CF" w:rsidP="003157CF">
      <w:pPr>
        <w:tabs>
          <w:tab w:val="num" w:pos="1080"/>
        </w:tabs>
        <w:bidi/>
        <w:rPr>
          <w:b/>
          <w:sz w:val="36"/>
          <w:szCs w:val="36"/>
          <w:rtl/>
        </w:rPr>
      </w:pPr>
      <w:r>
        <w:rPr>
          <w:b/>
          <w:noProof/>
          <w:sz w:val="48"/>
        </w:rPr>
        <w:drawing>
          <wp:inline distT="0" distB="0" distL="0" distR="0" wp14:anchorId="171DFEF3" wp14:editId="171DFEF4">
            <wp:extent cx="342900" cy="285750"/>
            <wp:effectExtent l="19050" t="0" r="0" b="0"/>
            <wp:docPr id="11" name="Picture 2"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ab/>
      </w:r>
      <w:r w:rsidRPr="00497B6F">
        <w:rPr>
          <w:rFonts w:hint="cs"/>
          <w:b/>
          <w:sz w:val="36"/>
          <w:rtl/>
        </w:rPr>
        <w:t>تحذير</w:t>
      </w:r>
      <w:r w:rsidRPr="00497B6F">
        <w:rPr>
          <w:b/>
          <w:sz w:val="36"/>
          <w:rtl/>
        </w:rPr>
        <w:t>:</w:t>
      </w:r>
    </w:p>
    <w:p w14:paraId="171DFDEC" w14:textId="77777777" w:rsidR="003157CF" w:rsidRPr="00497B6F" w:rsidRDefault="003157CF" w:rsidP="003157CF"/>
    <w:p w14:paraId="171DFDED" w14:textId="77777777" w:rsidR="003157CF" w:rsidRPr="00497B6F" w:rsidRDefault="003157CF" w:rsidP="003157CF">
      <w:r w:rsidRPr="00497B6F">
        <w:t xml:space="preserve">This warning symbol identifies specific instructions or procedures, which if not correctly followed, </w:t>
      </w:r>
      <w:r w:rsidRPr="00497B6F">
        <w:rPr>
          <w:b/>
        </w:rPr>
        <w:t>COULD</w:t>
      </w:r>
      <w:r w:rsidRPr="00497B6F">
        <w:t xml:space="preserve"> result in severe personal injury or death.</w:t>
      </w:r>
    </w:p>
    <w:p w14:paraId="171DFDEE" w14:textId="77777777" w:rsidR="003157CF" w:rsidRPr="00497B6F" w:rsidRDefault="003157CF" w:rsidP="003157CF">
      <w:pPr>
        <w:bidi/>
        <w:rPr>
          <w:rtl/>
        </w:rPr>
      </w:pPr>
      <w:r w:rsidRPr="00497B6F">
        <w:rPr>
          <w:rFonts w:hint="cs"/>
          <w:rtl/>
        </w:rPr>
        <w:t xml:space="preserve">يحدد رمز التحذير تعليمات أو إجراءات محددة، </w:t>
      </w:r>
      <w:r w:rsidRPr="00497B6F">
        <w:rPr>
          <w:rFonts w:hint="cs"/>
          <w:b/>
          <w:rtl/>
        </w:rPr>
        <w:t>يمكن أن يؤدي</w:t>
      </w:r>
      <w:r w:rsidRPr="00497B6F">
        <w:rPr>
          <w:rFonts w:hint="cs"/>
          <w:rtl/>
        </w:rPr>
        <w:t xml:space="preserve"> عدم اتباعها بصورة صحيحة إلى الإصابة الشخصية أو الوفاة</w:t>
      </w:r>
      <w:r w:rsidRPr="00497B6F">
        <w:rPr>
          <w:rtl/>
        </w:rPr>
        <w:t>.</w:t>
      </w:r>
    </w:p>
    <w:p w14:paraId="171DFDEF" w14:textId="77777777" w:rsidR="003157CF" w:rsidRPr="00497B6F" w:rsidRDefault="003157CF" w:rsidP="003157CF"/>
    <w:p w14:paraId="171DFDF0" w14:textId="77777777" w:rsidR="003157CF" w:rsidRPr="00497B6F" w:rsidRDefault="003157CF" w:rsidP="003157CF"/>
    <w:p w14:paraId="171DFDF1" w14:textId="77777777" w:rsidR="003157CF" w:rsidRPr="00497B6F" w:rsidRDefault="003157CF" w:rsidP="003157CF">
      <w:pPr>
        <w:bidi/>
        <w:rPr>
          <w:rtl/>
        </w:rPr>
      </w:pPr>
    </w:p>
    <w:p w14:paraId="171DFDF2" w14:textId="77777777" w:rsidR="003157CF" w:rsidRPr="00093C64" w:rsidRDefault="003157CF" w:rsidP="003157CF">
      <w:pPr>
        <w:jc w:val="right"/>
        <w:rPr>
          <w:rFonts w:cs="Arial"/>
        </w:rPr>
      </w:pPr>
      <w:r w:rsidRPr="00093C64">
        <w:rPr>
          <w:highlight w:val="yellow"/>
        </w:rPr>
        <w:t>800010-Dry Chem ILP DIOM Manual rev04-page 1</w:t>
      </w:r>
    </w:p>
    <w:p w14:paraId="171DFDF3" w14:textId="77777777" w:rsidR="003157CF" w:rsidRPr="00497B6F" w:rsidRDefault="003157CF" w:rsidP="003157CF">
      <w:pPr>
        <w:rPr>
          <w:b/>
        </w:rPr>
      </w:pPr>
      <w:r>
        <w:rPr>
          <w:b/>
          <w:noProof/>
          <w:sz w:val="48"/>
        </w:rPr>
        <w:drawing>
          <wp:inline distT="0" distB="0" distL="0" distR="0" wp14:anchorId="171DFEF5" wp14:editId="171DFEF6">
            <wp:extent cx="342900" cy="285750"/>
            <wp:effectExtent l="19050" t="0" r="0" b="0"/>
            <wp:docPr id="12" name="Picture 1"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sz w:val="28"/>
        </w:rPr>
        <w:tab/>
      </w:r>
      <w:r w:rsidRPr="00497B6F">
        <w:rPr>
          <w:b/>
          <w:sz w:val="36"/>
          <w:szCs w:val="36"/>
        </w:rPr>
        <w:t>CAUTION:</w:t>
      </w:r>
    </w:p>
    <w:p w14:paraId="171DFDF4" w14:textId="77777777" w:rsidR="003157CF" w:rsidRPr="00497B6F" w:rsidRDefault="003157CF" w:rsidP="003157CF">
      <w:pPr>
        <w:bidi/>
        <w:rPr>
          <w:b/>
          <w:rtl/>
        </w:rPr>
      </w:pPr>
      <w:r>
        <w:rPr>
          <w:b/>
          <w:noProof/>
          <w:sz w:val="48"/>
        </w:rPr>
        <w:drawing>
          <wp:inline distT="0" distB="0" distL="0" distR="0" wp14:anchorId="171DFEF7" wp14:editId="171DFEF8">
            <wp:extent cx="342900" cy="285750"/>
            <wp:effectExtent l="19050" t="0" r="0" b="0"/>
            <wp:docPr id="13" name="Picture 1"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sz w:val="28"/>
          <w:rtl/>
        </w:rPr>
        <w:tab/>
      </w:r>
      <w:r w:rsidRPr="00497B6F">
        <w:rPr>
          <w:rFonts w:hint="cs"/>
          <w:b/>
          <w:sz w:val="36"/>
          <w:rtl/>
        </w:rPr>
        <w:t>تنبيه</w:t>
      </w:r>
      <w:r w:rsidRPr="00497B6F">
        <w:rPr>
          <w:b/>
          <w:sz w:val="36"/>
          <w:rtl/>
        </w:rPr>
        <w:t>:</w:t>
      </w:r>
    </w:p>
    <w:p w14:paraId="171DFDF5" w14:textId="77777777" w:rsidR="003157CF" w:rsidRPr="00497B6F" w:rsidRDefault="003157CF" w:rsidP="003157CF"/>
    <w:p w14:paraId="171DFDF6" w14:textId="77777777" w:rsidR="003157CF" w:rsidRPr="00497B6F" w:rsidRDefault="003157CF" w:rsidP="003157CF">
      <w:r w:rsidRPr="00497B6F">
        <w:t xml:space="preserve">This caution symbol identifies specific instructions or procedures, which if not correctly followed, </w:t>
      </w:r>
      <w:r w:rsidRPr="00497B6F">
        <w:rPr>
          <w:b/>
        </w:rPr>
        <w:t>COULD</w:t>
      </w:r>
      <w:r w:rsidRPr="00497B6F">
        <w:t xml:space="preserve"> result in minor personal injury or equipment or property damage.</w:t>
      </w:r>
    </w:p>
    <w:p w14:paraId="171DFDF7" w14:textId="77777777" w:rsidR="003157CF" w:rsidRPr="00497B6F" w:rsidRDefault="003157CF" w:rsidP="003157CF">
      <w:pPr>
        <w:bidi/>
        <w:rPr>
          <w:rtl/>
        </w:rPr>
      </w:pPr>
      <w:r w:rsidRPr="00497B6F">
        <w:rPr>
          <w:rFonts w:hint="cs"/>
          <w:rtl/>
        </w:rPr>
        <w:t>يحدد رمز التنبيه تعليمات أو إجراءات محددة، يمكن أن يؤدي عدم اتباعها إلى إصابات شخصية بسيطة أو إلى تلف المعدات أو الممتلكات</w:t>
      </w:r>
      <w:r w:rsidRPr="00497B6F">
        <w:rPr>
          <w:rtl/>
        </w:rPr>
        <w:t>.</w:t>
      </w:r>
    </w:p>
    <w:p w14:paraId="171DFDF8" w14:textId="77777777" w:rsidR="003157CF" w:rsidRPr="00497B6F" w:rsidRDefault="003157CF" w:rsidP="003157CF"/>
    <w:p w14:paraId="171DFDF9" w14:textId="77777777" w:rsidR="003157CF" w:rsidRPr="00497B6F" w:rsidRDefault="003157CF" w:rsidP="003157CF"/>
    <w:p w14:paraId="171DFDFA" w14:textId="77777777" w:rsidR="003157CF" w:rsidRPr="00497B6F" w:rsidRDefault="003157CF" w:rsidP="003157CF">
      <w:pPr>
        <w:bidi/>
        <w:rPr>
          <w:rtl/>
        </w:rPr>
      </w:pPr>
    </w:p>
    <w:p w14:paraId="171DFDFB" w14:textId="77777777" w:rsidR="003157CF" w:rsidRDefault="003157CF" w:rsidP="003157CF">
      <w:pPr>
        <w:pStyle w:val="Heading2"/>
        <w:numPr>
          <w:ilvl w:val="1"/>
          <w:numId w:val="0"/>
        </w:numPr>
        <w:tabs>
          <w:tab w:val="num" w:pos="576"/>
        </w:tabs>
        <w:spacing w:after="120"/>
        <w:ind w:hanging="576"/>
        <w:jc w:val="both"/>
      </w:pPr>
      <w:bookmarkStart w:id="15" w:name="_Toc216514318"/>
      <w:bookmarkStart w:id="16" w:name="_Toc279051223"/>
      <w:r w:rsidRPr="00497B6F">
        <w:t>Safety Precautions</w:t>
      </w:r>
      <w:bookmarkEnd w:id="15"/>
      <w:bookmarkEnd w:id="16"/>
    </w:p>
    <w:p w14:paraId="171DFDFC" w14:textId="77777777" w:rsidR="003157CF" w:rsidRPr="00093C64" w:rsidRDefault="003157CF" w:rsidP="003157CF">
      <w:pPr>
        <w:jc w:val="right"/>
        <w:rPr>
          <w:rFonts w:cs="Arial"/>
        </w:rPr>
      </w:pPr>
      <w:r w:rsidRPr="00093C64">
        <w:rPr>
          <w:highlight w:val="yellow"/>
        </w:rPr>
        <w:t>800010-Dry Chem ILP DIOM Manual rev04-page 2</w:t>
      </w:r>
    </w:p>
    <w:p w14:paraId="171DFDFD" w14:textId="77777777" w:rsidR="003157CF" w:rsidRPr="00497B6F" w:rsidRDefault="003157CF" w:rsidP="003157CF">
      <w:pPr>
        <w:pStyle w:val="Heading2"/>
        <w:bidi/>
        <w:rPr>
          <w:rtl/>
        </w:rPr>
      </w:pPr>
      <w:r w:rsidRPr="00497B6F">
        <w:rPr>
          <w:rtl/>
        </w:rPr>
        <w:t>احتياطات السلامة</w:t>
      </w:r>
    </w:p>
    <w:p w14:paraId="171DFDFE" w14:textId="77777777" w:rsidR="003157CF" w:rsidRPr="00497B6F" w:rsidRDefault="003157CF" w:rsidP="003157CF"/>
    <w:p w14:paraId="171DFDFF" w14:textId="77777777" w:rsidR="003157CF" w:rsidRPr="00497B6F" w:rsidRDefault="003157CF" w:rsidP="003157CF">
      <w:pPr>
        <w:rPr>
          <w:bCs/>
        </w:rPr>
      </w:pPr>
      <w:r w:rsidRPr="00497B6F">
        <w:t>The following safety precautions should always be followed:</w:t>
      </w:r>
    </w:p>
    <w:p w14:paraId="171DFE00" w14:textId="77777777" w:rsidR="003157CF" w:rsidRPr="00497B6F" w:rsidRDefault="003157CF" w:rsidP="003157CF">
      <w:pPr>
        <w:bidi/>
        <w:rPr>
          <w:bCs/>
          <w:rtl/>
        </w:rPr>
      </w:pPr>
      <w:r w:rsidRPr="00497B6F">
        <w:rPr>
          <w:rFonts w:hint="cs"/>
          <w:rtl/>
        </w:rPr>
        <w:t>يجب دائمًا اتباع احتياطات السلامة التالية</w:t>
      </w:r>
      <w:r w:rsidRPr="00497B6F">
        <w:rPr>
          <w:rtl/>
        </w:rPr>
        <w:t>:</w:t>
      </w:r>
    </w:p>
    <w:p w14:paraId="171DFE01" w14:textId="77777777" w:rsidR="003157CF" w:rsidRPr="00497B6F" w:rsidRDefault="003157CF" w:rsidP="003157CF">
      <w:pPr>
        <w:rPr>
          <w:bCs/>
        </w:rPr>
      </w:pPr>
    </w:p>
    <w:p w14:paraId="171DFE02" w14:textId="77777777" w:rsidR="003157CF" w:rsidRPr="00497B6F" w:rsidRDefault="003157CF" w:rsidP="003157CF">
      <w:pPr>
        <w:rPr>
          <w:bCs/>
        </w:rPr>
      </w:pPr>
    </w:p>
    <w:p w14:paraId="171DFE03" w14:textId="77777777" w:rsidR="003157CF" w:rsidRPr="00497B6F" w:rsidRDefault="003157CF" w:rsidP="003157CF">
      <w:pPr>
        <w:bidi/>
        <w:rPr>
          <w:bCs/>
          <w:rtl/>
        </w:rPr>
      </w:pPr>
    </w:p>
    <w:p w14:paraId="171DFE04" w14:textId="77777777" w:rsidR="003157CF" w:rsidRPr="00093C64" w:rsidRDefault="003157CF" w:rsidP="003157CF">
      <w:pPr>
        <w:jc w:val="right"/>
        <w:rPr>
          <w:rFonts w:cs="Arial"/>
        </w:rPr>
      </w:pPr>
      <w:r w:rsidRPr="00093C64">
        <w:rPr>
          <w:highlight w:val="yellow"/>
        </w:rPr>
        <w:t xml:space="preserve">800010-Dry Chem ILP DIOM Manual rev04-page </w:t>
      </w:r>
      <w:r>
        <w:rPr>
          <w:highlight w:val="yellow"/>
        </w:rPr>
        <w:t>1</w:t>
      </w:r>
      <w:r w:rsidRPr="00093C64">
        <w:rPr>
          <w:highlight w:val="yellow"/>
        </w:rPr>
        <w:t>2</w:t>
      </w:r>
    </w:p>
    <w:p w14:paraId="171DFE05" w14:textId="77777777" w:rsidR="003157CF" w:rsidRPr="00497B6F" w:rsidRDefault="003157CF" w:rsidP="003157CF">
      <w:pPr>
        <w:jc w:val="center"/>
        <w:rPr>
          <w:sz w:val="48"/>
        </w:rPr>
      </w:pPr>
      <w:r>
        <w:rPr>
          <w:b/>
          <w:noProof/>
          <w:sz w:val="36"/>
          <w:szCs w:val="36"/>
        </w:rPr>
        <w:drawing>
          <wp:inline distT="0" distB="0" distL="0" distR="0" wp14:anchorId="171DFEF9" wp14:editId="171DFEFA">
            <wp:extent cx="342900" cy="285750"/>
            <wp:effectExtent l="19050" t="0" r="0" b="0"/>
            <wp:docPr id="14" name="Picture 4"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 xml:space="preserve"> </w:t>
      </w:r>
      <w:r w:rsidRPr="00497B6F">
        <w:rPr>
          <w:b/>
          <w:sz w:val="36"/>
          <w:szCs w:val="36"/>
        </w:rPr>
        <w:t>WARNING</w:t>
      </w:r>
    </w:p>
    <w:p w14:paraId="171DFE06" w14:textId="77777777" w:rsidR="003157CF" w:rsidRPr="00497B6F" w:rsidRDefault="003157CF" w:rsidP="003157CF">
      <w:pPr>
        <w:pStyle w:val="BodyText2"/>
        <w:spacing w:line="240" w:lineRule="auto"/>
        <w:rPr>
          <w:b/>
          <w:szCs w:val="20"/>
        </w:rPr>
      </w:pPr>
      <w:r w:rsidRPr="00497B6F">
        <w:rPr>
          <w:b/>
          <w:szCs w:val="20"/>
        </w:rPr>
        <w:t>Pressurized (charged) cylinders are extremely hazardous and if not handled properly are capable of causing property damage, bodily injury, or death.  Always wear safety glasses and make sure the discharge plugs are properly in place before unit installation, servicing, or other general handling.</w:t>
      </w:r>
    </w:p>
    <w:p w14:paraId="171DFE07" w14:textId="77777777" w:rsidR="003157CF" w:rsidRPr="00497B6F" w:rsidRDefault="003157CF" w:rsidP="003157CF"/>
    <w:p w14:paraId="171DFE08" w14:textId="77777777" w:rsidR="003157CF" w:rsidRPr="00497B6F" w:rsidRDefault="003157CF" w:rsidP="003157CF">
      <w:pPr>
        <w:bidi/>
        <w:jc w:val="center"/>
        <w:rPr>
          <w:sz w:val="48"/>
          <w:rtl/>
        </w:rPr>
      </w:pPr>
      <w:r>
        <w:rPr>
          <w:b/>
          <w:noProof/>
          <w:sz w:val="36"/>
        </w:rPr>
        <w:drawing>
          <wp:inline distT="0" distB="0" distL="0" distR="0" wp14:anchorId="171DFEFB" wp14:editId="171DFEFC">
            <wp:extent cx="342900" cy="285750"/>
            <wp:effectExtent l="19050" t="0" r="0" b="0"/>
            <wp:docPr id="15" name="Picture 4"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 xml:space="preserve"> </w:t>
      </w:r>
      <w:r w:rsidRPr="00497B6F">
        <w:rPr>
          <w:rFonts w:hint="cs"/>
          <w:b/>
          <w:sz w:val="36"/>
          <w:rtl/>
        </w:rPr>
        <w:t>تحذير</w:t>
      </w:r>
    </w:p>
    <w:p w14:paraId="171DFE09" w14:textId="77777777" w:rsidR="003157CF" w:rsidRPr="00497B6F" w:rsidRDefault="003157CF" w:rsidP="003157CF">
      <w:pPr>
        <w:pStyle w:val="BodyText2"/>
        <w:bidi/>
        <w:spacing w:line="240" w:lineRule="auto"/>
        <w:rPr>
          <w:b/>
          <w:szCs w:val="20"/>
          <w:rtl/>
        </w:rPr>
      </w:pPr>
      <w:r w:rsidRPr="00497B6F">
        <w:rPr>
          <w:rStyle w:val="Hyperlink"/>
          <w:rFonts w:eastAsia="Times" w:hint="cs"/>
          <w:b/>
          <w:rtl/>
        </w:rPr>
        <w:t xml:space="preserve">تعد الأسطوانات المضغوطة </w:t>
      </w:r>
      <w:r w:rsidRPr="00497B6F">
        <w:rPr>
          <w:rStyle w:val="Hyperlink"/>
          <w:rFonts w:eastAsia="Times"/>
          <w:b/>
          <w:rtl/>
        </w:rPr>
        <w:t>(</w:t>
      </w:r>
      <w:r w:rsidRPr="00497B6F">
        <w:rPr>
          <w:rStyle w:val="Hyperlink"/>
          <w:rFonts w:eastAsia="Times" w:hint="cs"/>
          <w:b/>
          <w:rtl/>
        </w:rPr>
        <w:t>المشحونة</w:t>
      </w:r>
      <w:r w:rsidRPr="00497B6F">
        <w:rPr>
          <w:rStyle w:val="Hyperlink"/>
          <w:rFonts w:eastAsia="Times"/>
          <w:b/>
          <w:rtl/>
        </w:rPr>
        <w:t xml:space="preserve">) </w:t>
      </w:r>
      <w:r w:rsidRPr="00497B6F">
        <w:rPr>
          <w:rStyle w:val="Hyperlink"/>
          <w:rFonts w:eastAsia="Times" w:hint="cs"/>
          <w:b/>
          <w:rtl/>
        </w:rPr>
        <w:t>شديدة الخطورة ويمكنها أن تؤدي إلى تلف الممتلكات أو الإصابات الجسدية أو الوفاة مالم يتم التعامل معها بصورة صحيحة</w:t>
      </w:r>
      <w:r w:rsidRPr="00497B6F">
        <w:rPr>
          <w:rStyle w:val="Hyperlink"/>
          <w:rFonts w:eastAsia="Times"/>
          <w:b/>
          <w:rtl/>
        </w:rPr>
        <w:t xml:space="preserve">.  </w:t>
      </w:r>
      <w:r w:rsidRPr="00497B6F">
        <w:rPr>
          <w:rStyle w:val="Hyperlink"/>
          <w:rFonts w:eastAsia="Times" w:hint="cs"/>
          <w:b/>
          <w:rtl/>
        </w:rPr>
        <w:t>ارتدي دائمًا نظارات السلامة وتأكد من موجود سدّادات التفريغ في أماكنها قبل تثبيت الوحدة أو صيانتها أو التعامل معها بوجه عام</w:t>
      </w:r>
      <w:r w:rsidRPr="00497B6F">
        <w:rPr>
          <w:rStyle w:val="Hyperlink"/>
          <w:rFonts w:eastAsia="Times"/>
          <w:b/>
          <w:rtl/>
        </w:rPr>
        <w:t>.</w:t>
      </w:r>
    </w:p>
    <w:p w14:paraId="171DFE0A" w14:textId="77777777" w:rsidR="003157CF" w:rsidRPr="00497B6F" w:rsidRDefault="003157CF" w:rsidP="003157CF">
      <w:pPr>
        <w:bidi/>
        <w:rPr>
          <w:rtl/>
          <w:lang w:val="ar-EG" w:eastAsia="ar-EG" w:bidi="ar-EG"/>
        </w:rPr>
      </w:pPr>
    </w:p>
    <w:p w14:paraId="171DFE0B" w14:textId="77777777" w:rsidR="003157CF" w:rsidRPr="00497B6F" w:rsidRDefault="003157CF" w:rsidP="003157CF"/>
    <w:p w14:paraId="171DFE0C" w14:textId="77777777" w:rsidR="003157CF" w:rsidRPr="00497B6F" w:rsidRDefault="003157CF" w:rsidP="003157CF"/>
    <w:p w14:paraId="171DFE0D" w14:textId="77777777" w:rsidR="003157CF" w:rsidRPr="00093C64" w:rsidRDefault="003157CF" w:rsidP="003157CF">
      <w:pPr>
        <w:jc w:val="right"/>
        <w:rPr>
          <w:rFonts w:cs="Arial"/>
          <w:rtl/>
        </w:rPr>
      </w:pPr>
      <w:r w:rsidRPr="00093C64">
        <w:rPr>
          <w:highlight w:val="yellow"/>
        </w:rPr>
        <w:t>800010-Dry Chem ILP DIOM Manual rev04-page 2</w:t>
      </w:r>
    </w:p>
    <w:p w14:paraId="171DFE0E" w14:textId="77777777" w:rsidR="003157CF" w:rsidRPr="00497B6F" w:rsidRDefault="003157CF" w:rsidP="003157CF"/>
    <w:p w14:paraId="171DFE0F" w14:textId="77777777" w:rsidR="003157CF" w:rsidRPr="00497B6F" w:rsidRDefault="003157CF" w:rsidP="003157CF">
      <w:r w:rsidRPr="00497B6F">
        <w:t>1.</w:t>
      </w:r>
      <w:r w:rsidRPr="00497B6F">
        <w:tab/>
        <w:t>Read and understand this Manual and the other documents referenced herein.</w:t>
      </w:r>
    </w:p>
    <w:p w14:paraId="171DFE10" w14:textId="77777777" w:rsidR="003157CF" w:rsidRPr="00497B6F" w:rsidRDefault="003157CF" w:rsidP="003157CF">
      <w:pPr>
        <w:bidi/>
        <w:rPr>
          <w:rtl/>
        </w:rPr>
      </w:pPr>
      <w:r w:rsidRPr="00497B6F">
        <w:rPr>
          <w:rFonts w:hint="cs"/>
        </w:rPr>
        <w:t>1</w:t>
      </w:r>
      <w:r w:rsidRPr="00497B6F">
        <w:rPr>
          <w:rtl/>
        </w:rPr>
        <w:t>.</w:t>
      </w:r>
      <w:r w:rsidRPr="00497B6F">
        <w:rPr>
          <w:rtl/>
        </w:rPr>
        <w:tab/>
      </w:r>
      <w:r w:rsidRPr="00497B6F">
        <w:rPr>
          <w:rFonts w:hint="cs"/>
          <w:rtl/>
        </w:rPr>
        <w:t>اقرأ وتفهم هذا الدليل وجميع الوثائق الأخرى التي يشار إليها هنا</w:t>
      </w:r>
      <w:r w:rsidRPr="00497B6F">
        <w:rPr>
          <w:rtl/>
        </w:rPr>
        <w:t>.</w:t>
      </w:r>
    </w:p>
    <w:p w14:paraId="171DFE11" w14:textId="77777777" w:rsidR="003157CF" w:rsidRPr="00497B6F" w:rsidRDefault="003157CF" w:rsidP="003157CF"/>
    <w:p w14:paraId="171DFE12" w14:textId="77777777" w:rsidR="003157CF" w:rsidRPr="00497B6F" w:rsidRDefault="003157CF" w:rsidP="003157CF">
      <w:r w:rsidRPr="00497B6F">
        <w:t>2.</w:t>
      </w:r>
      <w:r w:rsidRPr="00497B6F">
        <w:tab/>
        <w:t xml:space="preserve">The valve discharge outlet safety </w:t>
      </w:r>
      <w:r w:rsidRPr="00497B6F">
        <w:rPr>
          <w:rFonts w:cs="Arial"/>
        </w:rPr>
        <w:t xml:space="preserve">plugs </w:t>
      </w:r>
      <w:r w:rsidRPr="00497B6F">
        <w:rPr>
          <w:rFonts w:cs="Arial"/>
          <w:b/>
        </w:rPr>
        <w:t>MUST</w:t>
      </w:r>
      <w:r w:rsidRPr="00497B6F">
        <w:rPr>
          <w:rFonts w:cs="Arial"/>
        </w:rPr>
        <w:t xml:space="preserve"> be</w:t>
      </w:r>
      <w:r w:rsidRPr="00497B6F">
        <w:t xml:space="preserve"> installed on the cylinder valve at all times and only removed when connected into the discharge tubing, or when performing charging, testing, or salvaging operations in accordance with the procedures contained in this Manual.</w:t>
      </w:r>
    </w:p>
    <w:p w14:paraId="171DFE13" w14:textId="77777777" w:rsidR="003157CF" w:rsidRPr="00497B6F" w:rsidRDefault="003157CF" w:rsidP="003157CF">
      <w:pPr>
        <w:bidi/>
        <w:rPr>
          <w:rtl/>
        </w:rPr>
      </w:pPr>
      <w:r w:rsidRPr="00497B6F">
        <w:rPr>
          <w:rFonts w:hint="cs"/>
        </w:rPr>
        <w:t>2</w:t>
      </w:r>
      <w:r w:rsidRPr="00497B6F">
        <w:rPr>
          <w:rtl/>
        </w:rPr>
        <w:t>.</w:t>
      </w:r>
      <w:r w:rsidRPr="00497B6F">
        <w:rPr>
          <w:rtl/>
        </w:rPr>
        <w:tab/>
      </w:r>
      <w:r w:rsidRPr="00497B6F">
        <w:rPr>
          <w:rFonts w:hint="cs"/>
          <w:b/>
          <w:rtl/>
        </w:rPr>
        <w:t xml:space="preserve">لابد </w:t>
      </w:r>
      <w:r w:rsidRPr="00497B6F">
        <w:rPr>
          <w:rFonts w:hint="cs"/>
          <w:rtl/>
        </w:rPr>
        <w:t>من تثبيت سدادات أمان مخرج تفريغ الصمام على صمام الأسطوانة في جميع الأوقات وألا تنزع إلا عند التوصيل بأنابيب التفريغ، أو عند إجراء عمليات الشحن أو الاختبار أو الاستعادة طبقًا للإجراءات التي يحتويها هذا الدليل</w:t>
      </w:r>
      <w:r w:rsidRPr="00497B6F">
        <w:rPr>
          <w:rtl/>
        </w:rPr>
        <w:t>.</w:t>
      </w:r>
    </w:p>
    <w:p w14:paraId="171DFE14" w14:textId="77777777" w:rsidR="003157CF" w:rsidRPr="00497B6F" w:rsidRDefault="003157CF" w:rsidP="003157CF"/>
    <w:p w14:paraId="171DFE15" w14:textId="77777777" w:rsidR="003157CF" w:rsidRPr="00497B6F" w:rsidRDefault="003157CF" w:rsidP="003157CF">
      <w:r w:rsidRPr="00497B6F">
        <w:t>3.</w:t>
      </w:r>
      <w:r w:rsidRPr="00497B6F">
        <w:tab/>
        <w:t xml:space="preserve">Wear safety glasses when working with pressurized cylinders and charging equipment.  </w:t>
      </w:r>
    </w:p>
    <w:p w14:paraId="171DFE16" w14:textId="77777777" w:rsidR="003157CF" w:rsidRPr="00497B6F" w:rsidRDefault="003157CF" w:rsidP="003157CF">
      <w:pPr>
        <w:bidi/>
        <w:rPr>
          <w:rtl/>
        </w:rPr>
      </w:pPr>
      <w:r w:rsidRPr="00497B6F">
        <w:rPr>
          <w:rFonts w:hint="cs"/>
        </w:rPr>
        <w:t>3</w:t>
      </w:r>
      <w:r w:rsidRPr="00497B6F">
        <w:rPr>
          <w:rtl/>
        </w:rPr>
        <w:t>.</w:t>
      </w:r>
      <w:r w:rsidRPr="00497B6F">
        <w:rPr>
          <w:rtl/>
        </w:rPr>
        <w:tab/>
      </w:r>
      <w:r w:rsidRPr="00497B6F">
        <w:rPr>
          <w:rFonts w:hint="cs"/>
          <w:rtl/>
        </w:rPr>
        <w:t>ارتد نظارات السلامة عند العمل مع الأسطوانات المضغوطة ومعدات الشحن</w:t>
      </w:r>
      <w:r w:rsidRPr="00497B6F">
        <w:rPr>
          <w:rtl/>
        </w:rPr>
        <w:t xml:space="preserve">.  </w:t>
      </w:r>
    </w:p>
    <w:p w14:paraId="171DFE17" w14:textId="77777777" w:rsidR="003157CF" w:rsidRPr="00497B6F" w:rsidRDefault="003157CF" w:rsidP="003157CF"/>
    <w:p w14:paraId="171DFE18" w14:textId="77777777" w:rsidR="003157CF" w:rsidRPr="00497B6F" w:rsidRDefault="003157CF" w:rsidP="003157CF">
      <w:r w:rsidRPr="00497B6F">
        <w:t>4.</w:t>
      </w:r>
      <w:r w:rsidRPr="00497B6F">
        <w:tab/>
        <w:t>Make sure that the ball valve (attached to the top of the cylinder valve) is closed (lever is in “OFF” position), the detection tubing has been removed from the cylinder valve, and the safety caps installed before removing the cylinder from the installation and before performing any charging, leak tests, or salvage operations.</w:t>
      </w:r>
    </w:p>
    <w:p w14:paraId="171DFE19" w14:textId="77777777" w:rsidR="003157CF" w:rsidRPr="00497B6F" w:rsidRDefault="003157CF" w:rsidP="003157CF">
      <w:pPr>
        <w:bidi/>
        <w:rPr>
          <w:rtl/>
        </w:rPr>
      </w:pPr>
      <w:r w:rsidRPr="00497B6F">
        <w:rPr>
          <w:rFonts w:hint="cs"/>
        </w:rPr>
        <w:t>4</w:t>
      </w:r>
      <w:r w:rsidRPr="00497B6F">
        <w:rPr>
          <w:rtl/>
        </w:rPr>
        <w:t>.</w:t>
      </w:r>
      <w:r w:rsidRPr="00497B6F">
        <w:rPr>
          <w:rtl/>
        </w:rPr>
        <w:tab/>
      </w:r>
      <w:r w:rsidRPr="00497B6F">
        <w:rPr>
          <w:rFonts w:hint="cs"/>
          <w:rtl/>
        </w:rPr>
        <w:t xml:space="preserve">تأكد من غلق الصمام الكروي </w:t>
      </w:r>
      <w:r w:rsidRPr="00497B6F">
        <w:rPr>
          <w:rtl/>
        </w:rPr>
        <w:t>(</w:t>
      </w:r>
      <w:r w:rsidRPr="00497B6F">
        <w:rPr>
          <w:rFonts w:hint="cs"/>
          <w:rtl/>
        </w:rPr>
        <w:t>المتصل بأعلى صمام الأسطوانة</w:t>
      </w:r>
      <w:r w:rsidRPr="00497B6F">
        <w:rPr>
          <w:rtl/>
        </w:rPr>
        <w:t>) (</w:t>
      </w:r>
      <w:r w:rsidRPr="00497B6F">
        <w:rPr>
          <w:rFonts w:hint="cs"/>
          <w:rtl/>
        </w:rPr>
        <w:t xml:space="preserve">أي وجود الذراع في وضع الإغلاق </w:t>
      </w:r>
      <w:r w:rsidRPr="00497B6F">
        <w:rPr>
          <w:rtl/>
        </w:rPr>
        <w:t>"</w:t>
      </w:r>
      <w:r w:rsidRPr="00497B6F">
        <w:rPr>
          <w:rFonts w:hint="cs"/>
        </w:rPr>
        <w:t>OFF</w:t>
      </w:r>
      <w:r w:rsidRPr="00497B6F">
        <w:rPr>
          <w:rtl/>
        </w:rPr>
        <w:t xml:space="preserve">") </w:t>
      </w:r>
      <w:r w:rsidRPr="00497B6F">
        <w:rPr>
          <w:rFonts w:hint="cs"/>
          <w:rtl/>
        </w:rPr>
        <w:t>ومن نزع أنابيب الكشف من صمام الأسطوانة وتثبيت أغطية الأمان قبل نزع الأسطوانة من التثبيت وقبل إجراء أية عمليات شحن أو اختبارات تسريب أو عمليات استعادة</w:t>
      </w:r>
      <w:r w:rsidRPr="00497B6F">
        <w:rPr>
          <w:rtl/>
        </w:rPr>
        <w:t>.</w:t>
      </w:r>
    </w:p>
    <w:p w14:paraId="171DFE1A" w14:textId="77777777" w:rsidR="003157CF" w:rsidRPr="00497B6F" w:rsidRDefault="003157CF" w:rsidP="003157CF"/>
    <w:p w14:paraId="171DFE1B" w14:textId="77777777" w:rsidR="003157CF" w:rsidRPr="00497B6F" w:rsidRDefault="003157CF" w:rsidP="003157CF">
      <w:r w:rsidRPr="00497B6F">
        <w:t>5.</w:t>
      </w:r>
      <w:r w:rsidRPr="00497B6F">
        <w:tab/>
        <w:t>Follow all of the safety procedures included on the cylinder nameplate and in this Manual.</w:t>
      </w:r>
    </w:p>
    <w:p w14:paraId="171DFE1C" w14:textId="77777777" w:rsidR="003157CF" w:rsidRPr="00497B6F" w:rsidRDefault="003157CF" w:rsidP="003157CF">
      <w:pPr>
        <w:bidi/>
        <w:rPr>
          <w:rtl/>
        </w:rPr>
      </w:pPr>
      <w:r w:rsidRPr="00497B6F">
        <w:rPr>
          <w:rFonts w:hint="cs"/>
        </w:rPr>
        <w:t>5</w:t>
      </w:r>
      <w:r w:rsidRPr="00497B6F">
        <w:rPr>
          <w:rtl/>
        </w:rPr>
        <w:t>.</w:t>
      </w:r>
      <w:r w:rsidRPr="00497B6F">
        <w:rPr>
          <w:rtl/>
        </w:rPr>
        <w:tab/>
      </w:r>
      <w:r w:rsidRPr="00497B6F">
        <w:rPr>
          <w:rFonts w:hint="cs"/>
          <w:rtl/>
        </w:rPr>
        <w:t>اتبع جميع إجراءات السلامة المتضمنة على لوحة بيانات الأسطوانة وفي هذا الدليل</w:t>
      </w:r>
      <w:r w:rsidRPr="00497B6F">
        <w:rPr>
          <w:rtl/>
        </w:rPr>
        <w:t>.</w:t>
      </w:r>
    </w:p>
    <w:p w14:paraId="171DFE1D" w14:textId="77777777" w:rsidR="003157CF" w:rsidRPr="00497B6F" w:rsidRDefault="003157CF" w:rsidP="003157CF"/>
    <w:p w14:paraId="171DFE1E" w14:textId="77777777" w:rsidR="003157CF" w:rsidRPr="00497B6F" w:rsidRDefault="003157CF" w:rsidP="003157CF">
      <w:r w:rsidRPr="00497B6F">
        <w:t>6.</w:t>
      </w:r>
      <w:r w:rsidRPr="00497B6F">
        <w:tab/>
        <w:t>Never assume that a cylinder is empty.  Treat all cylinders as if they are fully charged.</w:t>
      </w:r>
    </w:p>
    <w:p w14:paraId="171DFE1F" w14:textId="77777777" w:rsidR="003157CF" w:rsidRPr="00497B6F" w:rsidRDefault="003157CF" w:rsidP="003157CF">
      <w:pPr>
        <w:bidi/>
        <w:rPr>
          <w:rtl/>
        </w:rPr>
      </w:pPr>
      <w:r w:rsidRPr="00497B6F">
        <w:rPr>
          <w:rFonts w:hint="cs"/>
        </w:rPr>
        <w:t>6</w:t>
      </w:r>
      <w:r w:rsidRPr="00497B6F">
        <w:rPr>
          <w:rtl/>
        </w:rPr>
        <w:t>.</w:t>
      </w:r>
      <w:r w:rsidRPr="00497B6F">
        <w:rPr>
          <w:rtl/>
        </w:rPr>
        <w:tab/>
      </w:r>
      <w:r w:rsidRPr="00497B6F">
        <w:rPr>
          <w:rFonts w:hint="cs"/>
          <w:rtl/>
        </w:rPr>
        <w:t>لا تفترض أبدًا أن الأسطوانة فارغة</w:t>
      </w:r>
      <w:r w:rsidRPr="00497B6F">
        <w:rPr>
          <w:rtl/>
        </w:rPr>
        <w:t xml:space="preserve">.  </w:t>
      </w:r>
      <w:r w:rsidRPr="00497B6F">
        <w:rPr>
          <w:rFonts w:hint="cs"/>
          <w:rtl/>
        </w:rPr>
        <w:t>تعامل مع جميع الأسطوانات على أنها مملوءة تمامًا</w:t>
      </w:r>
      <w:r w:rsidRPr="00497B6F">
        <w:rPr>
          <w:rtl/>
        </w:rPr>
        <w:t>.</w:t>
      </w:r>
    </w:p>
    <w:p w14:paraId="171DFE20" w14:textId="77777777" w:rsidR="003157CF" w:rsidRPr="00497B6F" w:rsidRDefault="003157CF" w:rsidP="003157CF"/>
    <w:p w14:paraId="171DFE21" w14:textId="77777777" w:rsidR="003157CF" w:rsidRPr="00497B6F" w:rsidRDefault="003157CF" w:rsidP="003157CF"/>
    <w:p w14:paraId="171DFE22" w14:textId="77777777" w:rsidR="003157CF" w:rsidRPr="00497B6F" w:rsidRDefault="003157CF" w:rsidP="003157CF">
      <w:pPr>
        <w:bidi/>
        <w:rPr>
          <w:rtl/>
        </w:rPr>
      </w:pPr>
    </w:p>
    <w:p w14:paraId="171DFE23" w14:textId="77777777" w:rsidR="003157CF" w:rsidRPr="00093C64" w:rsidRDefault="003157CF" w:rsidP="003157CF">
      <w:pPr>
        <w:jc w:val="right"/>
        <w:rPr>
          <w:rFonts w:cs="Arial"/>
        </w:rPr>
      </w:pPr>
      <w:r w:rsidRPr="00093C64">
        <w:rPr>
          <w:highlight w:val="yellow"/>
        </w:rPr>
        <w:t>800010-Dry Chem ILP DIOM Manual rev04-page 5</w:t>
      </w:r>
    </w:p>
    <w:p w14:paraId="171DFE24" w14:textId="77777777" w:rsidR="003157CF" w:rsidRPr="00497B6F" w:rsidRDefault="003157CF" w:rsidP="003157CF">
      <w:pPr>
        <w:jc w:val="center"/>
        <w:rPr>
          <w:b/>
          <w:sz w:val="28"/>
        </w:rPr>
      </w:pPr>
      <w:r>
        <w:rPr>
          <w:b/>
          <w:noProof/>
          <w:sz w:val="48"/>
        </w:rPr>
        <w:drawing>
          <wp:inline distT="0" distB="0" distL="0" distR="0" wp14:anchorId="171DFEFD" wp14:editId="171DFEFE">
            <wp:extent cx="342900" cy="285750"/>
            <wp:effectExtent l="19050" t="0" r="0" b="0"/>
            <wp:docPr id="16" name="Picture 5"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28"/>
        </w:rPr>
        <w:t xml:space="preserve"> </w:t>
      </w:r>
      <w:r w:rsidRPr="00497B6F">
        <w:rPr>
          <w:b/>
          <w:sz w:val="36"/>
          <w:szCs w:val="36"/>
        </w:rPr>
        <w:t>WARNING</w:t>
      </w:r>
    </w:p>
    <w:p w14:paraId="171DFE25" w14:textId="77777777" w:rsidR="003157CF" w:rsidRPr="00497B6F" w:rsidRDefault="003157CF" w:rsidP="003157CF">
      <w:pPr>
        <w:rPr>
          <w:b/>
          <w:sz w:val="22"/>
        </w:rPr>
      </w:pPr>
      <w:r w:rsidRPr="00497B6F">
        <w:rPr>
          <w:b/>
          <w:sz w:val="22"/>
        </w:rPr>
        <w:t>The safety plugs must be installed in the valve discharge outlets at all times, except when connected into the units discharge tubing or when filling.  Failure to follow these instructions could result in property damage, personal injury, or death.</w:t>
      </w:r>
    </w:p>
    <w:p w14:paraId="171DFE26" w14:textId="77777777" w:rsidR="003157CF" w:rsidRPr="00497B6F" w:rsidRDefault="003157CF" w:rsidP="003157CF"/>
    <w:p w14:paraId="171DFE27" w14:textId="77777777" w:rsidR="003157CF" w:rsidRPr="00497B6F" w:rsidRDefault="003157CF" w:rsidP="003157CF">
      <w:pPr>
        <w:bidi/>
        <w:jc w:val="center"/>
        <w:rPr>
          <w:b/>
          <w:sz w:val="28"/>
          <w:rtl/>
        </w:rPr>
      </w:pPr>
      <w:r>
        <w:rPr>
          <w:b/>
          <w:noProof/>
          <w:sz w:val="48"/>
        </w:rPr>
        <w:drawing>
          <wp:inline distT="0" distB="0" distL="0" distR="0" wp14:anchorId="171DFEFF" wp14:editId="171DFF00">
            <wp:extent cx="342900" cy="285750"/>
            <wp:effectExtent l="19050" t="0" r="0" b="0"/>
            <wp:docPr id="17" name="Picture 5"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28"/>
          <w:rtl/>
        </w:rPr>
        <w:t xml:space="preserve"> </w:t>
      </w:r>
      <w:r w:rsidRPr="00497B6F">
        <w:rPr>
          <w:rFonts w:hint="cs"/>
          <w:b/>
          <w:sz w:val="36"/>
          <w:rtl/>
        </w:rPr>
        <w:t>تحذير</w:t>
      </w:r>
    </w:p>
    <w:p w14:paraId="171DFE28" w14:textId="77777777" w:rsidR="003157CF" w:rsidRPr="00497B6F" w:rsidRDefault="003157CF" w:rsidP="003157CF">
      <w:pPr>
        <w:bidi/>
        <w:rPr>
          <w:b/>
          <w:sz w:val="22"/>
          <w:rtl/>
        </w:rPr>
      </w:pPr>
      <w:r w:rsidRPr="00497B6F">
        <w:rPr>
          <w:rFonts w:hint="cs"/>
          <w:b/>
          <w:sz w:val="22"/>
          <w:rtl/>
        </w:rPr>
        <w:t>يجب تثبيت سدادات الأمان على مخارج تصريف التفريغ في جميع الأوقات، إلا عند توصيلها بأنابيب تفريغ الوحدات أو أثناء الملء</w:t>
      </w:r>
      <w:r w:rsidRPr="00497B6F">
        <w:rPr>
          <w:b/>
          <w:sz w:val="22"/>
          <w:rtl/>
        </w:rPr>
        <w:t xml:space="preserve">.  </w:t>
      </w:r>
      <w:r w:rsidRPr="00497B6F">
        <w:rPr>
          <w:rFonts w:hint="cs"/>
          <w:b/>
          <w:sz w:val="22"/>
          <w:rtl/>
        </w:rPr>
        <w:t>يمكن أن يؤدي عدم اتباع هذه التعليمات إلى تلف الممتلكات أو الإصابة الشخصية أو الوفاة</w:t>
      </w:r>
      <w:r w:rsidRPr="00497B6F">
        <w:rPr>
          <w:b/>
          <w:sz w:val="22"/>
          <w:rtl/>
        </w:rPr>
        <w:t>.</w:t>
      </w:r>
    </w:p>
    <w:p w14:paraId="171DFE29" w14:textId="77777777" w:rsidR="003157CF" w:rsidRPr="00497B6F" w:rsidRDefault="003157CF" w:rsidP="003157CF">
      <w:pPr>
        <w:bidi/>
        <w:rPr>
          <w:rtl/>
          <w:lang w:val="ar-EG" w:eastAsia="ar-EG" w:bidi="ar-EG"/>
        </w:rPr>
      </w:pPr>
    </w:p>
    <w:p w14:paraId="171DFE2A" w14:textId="77777777" w:rsidR="003157CF" w:rsidRPr="00E02160" w:rsidRDefault="003157CF" w:rsidP="003157CF">
      <w:pPr>
        <w:jc w:val="right"/>
        <w:rPr>
          <w:rFonts w:cs="Arial"/>
        </w:rPr>
      </w:pPr>
      <w:r w:rsidRPr="00093C64">
        <w:rPr>
          <w:highlight w:val="yellow"/>
        </w:rPr>
        <w:t xml:space="preserve">800010-Dry Chem ILP DIOM Manual rev04-page </w:t>
      </w:r>
      <w:r>
        <w:t>8</w:t>
      </w:r>
    </w:p>
    <w:p w14:paraId="171DFE2B" w14:textId="77777777" w:rsidR="003157CF" w:rsidRPr="00497B6F" w:rsidRDefault="003157CF" w:rsidP="003157CF">
      <w:pPr>
        <w:ind w:right="3541"/>
        <w:rPr>
          <w:sz w:val="48"/>
        </w:rPr>
      </w:pPr>
      <w:r>
        <w:rPr>
          <w:b/>
          <w:noProof/>
          <w:sz w:val="48"/>
        </w:rPr>
        <w:drawing>
          <wp:inline distT="0" distB="0" distL="0" distR="0" wp14:anchorId="171DFF01" wp14:editId="171DFF02">
            <wp:extent cx="342900" cy="285750"/>
            <wp:effectExtent l="19050" t="0" r="0" b="0"/>
            <wp:docPr id="18" name="Picture 6"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 xml:space="preserve"> </w:t>
      </w:r>
      <w:r w:rsidRPr="00497B6F">
        <w:rPr>
          <w:b/>
          <w:sz w:val="36"/>
          <w:szCs w:val="36"/>
        </w:rPr>
        <w:t>CAUTION</w:t>
      </w:r>
    </w:p>
    <w:p w14:paraId="171DFE2C" w14:textId="77777777" w:rsidR="003157CF" w:rsidRPr="00497B6F" w:rsidRDefault="003157CF" w:rsidP="003157CF">
      <w:pPr>
        <w:rPr>
          <w:b/>
          <w:sz w:val="22"/>
        </w:rPr>
      </w:pPr>
      <w:r w:rsidRPr="00497B6F">
        <w:rPr>
          <w:b/>
          <w:sz w:val="22"/>
        </w:rPr>
        <w:t>This unit is designed and Listed as an Automatic unit.  No Manual or electric means is provided for simultaneous actuation of multiple units.  Only one (1) unit can be used to protect one hazard.  These extinguisher units cannot be combined to protect a larger size hazard since they are not designed to provide for simultaneous actuation of (2) or more units.</w:t>
      </w:r>
    </w:p>
    <w:p w14:paraId="171DFE2D" w14:textId="77777777" w:rsidR="003157CF" w:rsidRDefault="003157CF" w:rsidP="003157CF"/>
    <w:p w14:paraId="171DFE2E" w14:textId="77777777" w:rsidR="003157CF" w:rsidRPr="00497B6F" w:rsidRDefault="003157CF" w:rsidP="003157CF"/>
    <w:p w14:paraId="171DFE2F" w14:textId="77777777" w:rsidR="003157CF" w:rsidRPr="00497B6F" w:rsidRDefault="003157CF" w:rsidP="003157CF">
      <w:pPr>
        <w:bidi/>
        <w:ind w:right="3541"/>
        <w:rPr>
          <w:sz w:val="48"/>
          <w:rtl/>
        </w:rPr>
      </w:pPr>
      <w:r>
        <w:rPr>
          <w:b/>
          <w:noProof/>
          <w:sz w:val="48"/>
        </w:rPr>
        <w:drawing>
          <wp:inline distT="0" distB="0" distL="0" distR="0" wp14:anchorId="171DFF03" wp14:editId="171DFF04">
            <wp:extent cx="342900" cy="285750"/>
            <wp:effectExtent l="19050" t="0" r="0" b="0"/>
            <wp:docPr id="19" name="Picture 6"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 xml:space="preserve"> </w:t>
      </w:r>
      <w:r w:rsidRPr="00497B6F">
        <w:rPr>
          <w:rFonts w:hint="cs"/>
          <w:b/>
          <w:sz w:val="36"/>
          <w:rtl/>
        </w:rPr>
        <w:t>تنبيه</w:t>
      </w:r>
    </w:p>
    <w:p w14:paraId="171DFE30" w14:textId="77777777" w:rsidR="003157CF" w:rsidRPr="00497B6F" w:rsidRDefault="003157CF" w:rsidP="003157CF">
      <w:pPr>
        <w:bidi/>
        <w:rPr>
          <w:b/>
          <w:sz w:val="22"/>
          <w:rtl/>
        </w:rPr>
      </w:pPr>
      <w:r w:rsidRPr="00497B6F">
        <w:rPr>
          <w:rFonts w:hint="cs"/>
          <w:b/>
          <w:sz w:val="22"/>
          <w:rtl/>
        </w:rPr>
        <w:t>هذه الوحدة مصممة ومدرجة على أنها وحدة آلية</w:t>
      </w:r>
      <w:r w:rsidRPr="00497B6F">
        <w:rPr>
          <w:b/>
          <w:sz w:val="22"/>
          <w:rtl/>
        </w:rPr>
        <w:t xml:space="preserve">.  </w:t>
      </w:r>
      <w:r w:rsidRPr="00497B6F">
        <w:rPr>
          <w:rFonts w:hint="cs"/>
          <w:b/>
          <w:sz w:val="22"/>
          <w:rtl/>
        </w:rPr>
        <w:t>لا تتوافر أية وسائل يدوية أو كهربية للتشغيل المتزامن لعدة وحدات</w:t>
      </w:r>
      <w:r w:rsidRPr="00497B6F">
        <w:rPr>
          <w:b/>
          <w:sz w:val="22"/>
          <w:rtl/>
        </w:rPr>
        <w:t xml:space="preserve">.  </w:t>
      </w:r>
      <w:r w:rsidRPr="00497B6F">
        <w:rPr>
          <w:rFonts w:hint="cs"/>
          <w:b/>
          <w:sz w:val="22"/>
          <w:rtl/>
        </w:rPr>
        <w:t xml:space="preserve">لا يمكن استخدام سوى وحدة واحدة </w:t>
      </w:r>
      <w:r w:rsidRPr="00497B6F">
        <w:rPr>
          <w:b/>
          <w:sz w:val="22"/>
          <w:rtl/>
        </w:rPr>
        <w:t>(</w:t>
      </w:r>
      <w:r w:rsidRPr="00497B6F">
        <w:rPr>
          <w:rFonts w:hint="cs"/>
          <w:b/>
          <w:sz w:val="22"/>
        </w:rPr>
        <w:t>1</w:t>
      </w:r>
      <w:r w:rsidRPr="00497B6F">
        <w:rPr>
          <w:b/>
          <w:sz w:val="22"/>
          <w:rtl/>
        </w:rPr>
        <w:t xml:space="preserve">) </w:t>
      </w:r>
      <w:r w:rsidRPr="00497B6F">
        <w:rPr>
          <w:rFonts w:hint="cs"/>
          <w:b/>
          <w:sz w:val="22"/>
          <w:rtl/>
        </w:rPr>
        <w:t>للحماية من خطر واحد</w:t>
      </w:r>
      <w:r w:rsidRPr="00497B6F">
        <w:rPr>
          <w:b/>
          <w:sz w:val="22"/>
          <w:rtl/>
        </w:rPr>
        <w:t xml:space="preserve">.  </w:t>
      </w:r>
      <w:r w:rsidRPr="00497B6F">
        <w:rPr>
          <w:rFonts w:hint="cs"/>
          <w:b/>
          <w:sz w:val="22"/>
          <w:rtl/>
        </w:rPr>
        <w:t xml:space="preserve">لا يمكن دمج وحدات الإطفاء هذه للوقاية من خطر أكبر حجمًا نظرًا لأنها غير مصممة للتشغيل المتزامن لوحدتين </w:t>
      </w:r>
      <w:r w:rsidRPr="00497B6F">
        <w:rPr>
          <w:b/>
          <w:sz w:val="22"/>
          <w:rtl/>
        </w:rPr>
        <w:t>(</w:t>
      </w:r>
      <w:r w:rsidRPr="00497B6F">
        <w:rPr>
          <w:rFonts w:hint="cs"/>
          <w:b/>
          <w:sz w:val="22"/>
        </w:rPr>
        <w:t>2</w:t>
      </w:r>
      <w:r w:rsidRPr="00497B6F">
        <w:rPr>
          <w:b/>
          <w:sz w:val="22"/>
          <w:rtl/>
        </w:rPr>
        <w:t xml:space="preserve">) </w:t>
      </w:r>
      <w:r w:rsidRPr="00497B6F">
        <w:rPr>
          <w:rFonts w:hint="cs"/>
          <w:b/>
          <w:sz w:val="22"/>
          <w:rtl/>
        </w:rPr>
        <w:t>أو أكثر</w:t>
      </w:r>
      <w:r w:rsidRPr="00497B6F">
        <w:rPr>
          <w:b/>
          <w:sz w:val="22"/>
          <w:rtl/>
        </w:rPr>
        <w:t>.</w:t>
      </w:r>
    </w:p>
    <w:p w14:paraId="171DFE31" w14:textId="77777777" w:rsidR="003157CF" w:rsidRPr="00497B6F" w:rsidRDefault="003157CF" w:rsidP="003157CF">
      <w:pPr>
        <w:bidi/>
        <w:rPr>
          <w:rtl/>
          <w:lang w:val="ar-EG" w:eastAsia="ar-EG" w:bidi="ar-EG"/>
        </w:rPr>
      </w:pPr>
    </w:p>
    <w:p w14:paraId="171DFE32" w14:textId="77777777" w:rsidR="003157CF" w:rsidRPr="00497B6F" w:rsidRDefault="003157CF" w:rsidP="003157CF">
      <w:pPr>
        <w:ind w:left="1282"/>
        <w:jc w:val="right"/>
        <w:rPr>
          <w:b/>
          <w:noProof/>
          <w:sz w:val="36"/>
          <w:szCs w:val="36"/>
        </w:rPr>
      </w:pPr>
      <w:r w:rsidRPr="00093C64">
        <w:rPr>
          <w:highlight w:val="yellow"/>
        </w:rPr>
        <w:t>800010-Dry Chem ILP DIOM Manual rev04-</w:t>
      </w:r>
      <w:r w:rsidRPr="00712D33">
        <w:rPr>
          <w:highlight w:val="yellow"/>
        </w:rPr>
        <w:t>page 12</w:t>
      </w:r>
    </w:p>
    <w:p w14:paraId="171DFE33" w14:textId="77777777" w:rsidR="003157CF" w:rsidRPr="00497B6F" w:rsidRDefault="003157CF" w:rsidP="003157CF">
      <w:pPr>
        <w:ind w:left="1282"/>
        <w:jc w:val="center"/>
        <w:rPr>
          <w:sz w:val="48"/>
        </w:rPr>
      </w:pPr>
      <w:r>
        <w:rPr>
          <w:b/>
          <w:noProof/>
          <w:sz w:val="36"/>
          <w:szCs w:val="36"/>
        </w:rPr>
        <w:drawing>
          <wp:inline distT="0" distB="0" distL="0" distR="0" wp14:anchorId="171DFF05" wp14:editId="171DFF06">
            <wp:extent cx="342900" cy="285750"/>
            <wp:effectExtent l="19050" t="0" r="0" b="0"/>
            <wp:docPr id="20" name="Picture 7"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 xml:space="preserve"> </w:t>
      </w:r>
      <w:r w:rsidRPr="00497B6F">
        <w:rPr>
          <w:b/>
          <w:sz w:val="36"/>
          <w:szCs w:val="36"/>
        </w:rPr>
        <w:t>WARNING</w:t>
      </w:r>
    </w:p>
    <w:p w14:paraId="171DFE34" w14:textId="77777777" w:rsidR="003157CF" w:rsidRPr="00497B6F" w:rsidRDefault="003157CF" w:rsidP="003157CF">
      <w:pPr>
        <w:rPr>
          <w:b/>
        </w:rPr>
      </w:pPr>
      <w:r w:rsidRPr="00497B6F">
        <w:rPr>
          <w:b/>
        </w:rPr>
        <w:t>Dry Chemical cylinder/valve assemblies must be handled, installed and service in accordance with the instruction contained in this Manual and on the cylinder nameplate.  Failure to follow these instructions could result in property damage, severe injury, or death.</w:t>
      </w:r>
    </w:p>
    <w:p w14:paraId="171DFE35" w14:textId="77777777" w:rsidR="003157CF" w:rsidRPr="00497B6F" w:rsidRDefault="003157CF" w:rsidP="003157CF"/>
    <w:p w14:paraId="171DFE36" w14:textId="77777777" w:rsidR="003157CF" w:rsidRPr="00497B6F" w:rsidRDefault="003157CF" w:rsidP="003157CF">
      <w:pPr>
        <w:bidi/>
        <w:ind w:left="1282"/>
        <w:jc w:val="center"/>
        <w:rPr>
          <w:sz w:val="48"/>
          <w:rtl/>
        </w:rPr>
      </w:pPr>
      <w:r>
        <w:rPr>
          <w:b/>
          <w:noProof/>
          <w:sz w:val="36"/>
        </w:rPr>
        <w:drawing>
          <wp:inline distT="0" distB="0" distL="0" distR="0" wp14:anchorId="171DFF07" wp14:editId="171DFF08">
            <wp:extent cx="342900" cy="285750"/>
            <wp:effectExtent l="19050" t="0" r="0" b="0"/>
            <wp:docPr id="21" name="Picture 7"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 xml:space="preserve"> </w:t>
      </w:r>
      <w:r w:rsidRPr="00497B6F">
        <w:rPr>
          <w:rFonts w:hint="cs"/>
          <w:b/>
          <w:sz w:val="36"/>
          <w:rtl/>
        </w:rPr>
        <w:t>تحذير</w:t>
      </w:r>
    </w:p>
    <w:p w14:paraId="171DFE37" w14:textId="77777777" w:rsidR="003157CF" w:rsidRPr="00497B6F" w:rsidRDefault="003157CF" w:rsidP="003157CF">
      <w:pPr>
        <w:bidi/>
        <w:rPr>
          <w:b/>
          <w:rtl/>
        </w:rPr>
      </w:pPr>
      <w:r w:rsidRPr="00497B6F">
        <w:rPr>
          <w:rFonts w:hint="cs"/>
          <w:b/>
          <w:rtl/>
        </w:rPr>
        <w:t>لابد من التعامل مع مجموعات الأسطوانات</w:t>
      </w:r>
      <w:r w:rsidRPr="00497B6F">
        <w:rPr>
          <w:b/>
          <w:rtl/>
        </w:rPr>
        <w:t>/</w:t>
      </w:r>
      <w:r w:rsidRPr="00497B6F">
        <w:rPr>
          <w:rFonts w:hint="cs"/>
          <w:b/>
          <w:rtl/>
        </w:rPr>
        <w:t>الصمام للمواد الكيميائية الجافة وتثبيتها وصيانتها وفقًا للتعليمات المتضمنة في هذا الدليل وعلى لوحة بيانات الأسطوانة</w:t>
      </w:r>
      <w:r w:rsidRPr="00497B6F">
        <w:rPr>
          <w:b/>
          <w:rtl/>
        </w:rPr>
        <w:t xml:space="preserve">.  </w:t>
      </w:r>
      <w:r w:rsidRPr="00497B6F">
        <w:rPr>
          <w:rFonts w:hint="cs"/>
          <w:b/>
          <w:rtl/>
        </w:rPr>
        <w:t>يمكن أن يؤدي عدم اتباع هذه التعليمات إلى تلف الممتلكات أو الإصابة الشديدة أو الوفاة</w:t>
      </w:r>
      <w:r w:rsidRPr="00497B6F">
        <w:rPr>
          <w:b/>
          <w:rtl/>
        </w:rPr>
        <w:t>.</w:t>
      </w:r>
    </w:p>
    <w:p w14:paraId="171DFE38" w14:textId="77777777" w:rsidR="003157CF" w:rsidRPr="00497B6F" w:rsidRDefault="003157CF" w:rsidP="003157CF">
      <w:pPr>
        <w:bidi/>
        <w:rPr>
          <w:rtl/>
          <w:lang w:val="ar-EG" w:eastAsia="ar-EG" w:bidi="ar-EG"/>
        </w:rPr>
      </w:pPr>
    </w:p>
    <w:p w14:paraId="171DFE39" w14:textId="77777777" w:rsidR="003157CF" w:rsidRPr="00497B6F" w:rsidRDefault="003157CF" w:rsidP="003157CF">
      <w:pPr>
        <w:jc w:val="right"/>
        <w:rPr>
          <w:b/>
          <w:noProof/>
          <w:sz w:val="36"/>
          <w:szCs w:val="36"/>
        </w:rPr>
      </w:pPr>
      <w:r w:rsidRPr="00093C64">
        <w:rPr>
          <w:highlight w:val="yellow"/>
        </w:rPr>
        <w:t>800010-Dry Chem ILP DIOM Manual rev04-pag</w:t>
      </w:r>
      <w:r w:rsidRPr="00712D33">
        <w:rPr>
          <w:highlight w:val="yellow"/>
        </w:rPr>
        <w:t>e12</w:t>
      </w:r>
    </w:p>
    <w:p w14:paraId="171DFE3A" w14:textId="77777777" w:rsidR="003157CF" w:rsidRPr="00497B6F" w:rsidRDefault="003157CF" w:rsidP="003157CF">
      <w:pPr>
        <w:jc w:val="center"/>
        <w:rPr>
          <w:sz w:val="48"/>
        </w:rPr>
      </w:pPr>
      <w:r>
        <w:rPr>
          <w:b/>
          <w:noProof/>
          <w:sz w:val="36"/>
          <w:szCs w:val="36"/>
        </w:rPr>
        <w:drawing>
          <wp:inline distT="0" distB="0" distL="0" distR="0" wp14:anchorId="171DFF09" wp14:editId="171DFF0A">
            <wp:extent cx="342900" cy="285750"/>
            <wp:effectExtent l="19050" t="0" r="0" b="0"/>
            <wp:docPr id="22" name="Picture 8"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 xml:space="preserve"> </w:t>
      </w:r>
      <w:r w:rsidRPr="00497B6F">
        <w:rPr>
          <w:b/>
          <w:sz w:val="36"/>
          <w:szCs w:val="36"/>
        </w:rPr>
        <w:t>WARNING</w:t>
      </w:r>
    </w:p>
    <w:p w14:paraId="171DFE3B" w14:textId="77777777" w:rsidR="003157CF" w:rsidRPr="00497B6F" w:rsidRDefault="003157CF" w:rsidP="003157CF">
      <w:pPr>
        <w:pStyle w:val="BodyText2"/>
        <w:spacing w:line="240" w:lineRule="auto"/>
        <w:rPr>
          <w:b/>
          <w:szCs w:val="20"/>
        </w:rPr>
      </w:pPr>
      <w:r w:rsidRPr="00497B6F">
        <w:rPr>
          <w:b/>
          <w:szCs w:val="20"/>
        </w:rPr>
        <w:t>Pressurized (charged) cylinders are extremely hazardous and if not handled properly are capable of causing property damage, bodily injury, or death.  Always wear safety glasses and make sure the discharge plugs are properly in place before unit installation, servicing, or other general handling.</w:t>
      </w:r>
    </w:p>
    <w:p w14:paraId="171DFE3C" w14:textId="77777777" w:rsidR="003157CF" w:rsidRPr="00497B6F" w:rsidRDefault="003157CF" w:rsidP="003157CF"/>
    <w:p w14:paraId="171DFE3D" w14:textId="77777777" w:rsidR="003157CF" w:rsidRPr="00497B6F" w:rsidRDefault="003157CF" w:rsidP="003157CF">
      <w:pPr>
        <w:bidi/>
        <w:jc w:val="center"/>
        <w:rPr>
          <w:sz w:val="48"/>
          <w:rtl/>
        </w:rPr>
      </w:pPr>
      <w:r>
        <w:rPr>
          <w:b/>
          <w:noProof/>
          <w:sz w:val="36"/>
        </w:rPr>
        <w:drawing>
          <wp:inline distT="0" distB="0" distL="0" distR="0" wp14:anchorId="171DFF0B" wp14:editId="171DFF0C">
            <wp:extent cx="342900" cy="285750"/>
            <wp:effectExtent l="19050" t="0" r="0" b="0"/>
            <wp:docPr id="23" name="Picture 8"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 xml:space="preserve"> </w:t>
      </w:r>
      <w:r w:rsidRPr="00497B6F">
        <w:rPr>
          <w:rFonts w:hint="cs"/>
          <w:b/>
          <w:sz w:val="36"/>
          <w:rtl/>
        </w:rPr>
        <w:t>تحذير</w:t>
      </w:r>
    </w:p>
    <w:p w14:paraId="171DFE3E" w14:textId="77777777" w:rsidR="003157CF" w:rsidRPr="00497B6F" w:rsidRDefault="003157CF" w:rsidP="003157CF">
      <w:pPr>
        <w:pStyle w:val="BodyText2"/>
        <w:bidi/>
        <w:spacing w:line="240" w:lineRule="auto"/>
        <w:rPr>
          <w:b/>
          <w:szCs w:val="20"/>
          <w:rtl/>
        </w:rPr>
      </w:pPr>
      <w:r w:rsidRPr="00497B6F">
        <w:rPr>
          <w:rStyle w:val="Hyperlink"/>
          <w:rFonts w:eastAsia="Times" w:hint="cs"/>
          <w:b/>
          <w:rtl/>
        </w:rPr>
        <w:t xml:space="preserve">تعد الأسطوانات المضغوطة </w:t>
      </w:r>
      <w:r w:rsidRPr="00497B6F">
        <w:rPr>
          <w:rStyle w:val="Hyperlink"/>
          <w:rFonts w:eastAsia="Times"/>
          <w:b/>
          <w:rtl/>
        </w:rPr>
        <w:t>(</w:t>
      </w:r>
      <w:r w:rsidRPr="00497B6F">
        <w:rPr>
          <w:rStyle w:val="Hyperlink"/>
          <w:rFonts w:eastAsia="Times" w:hint="cs"/>
          <w:b/>
          <w:rtl/>
        </w:rPr>
        <w:t>المشحونة</w:t>
      </w:r>
      <w:r w:rsidRPr="00497B6F">
        <w:rPr>
          <w:rStyle w:val="Hyperlink"/>
          <w:rFonts w:eastAsia="Times"/>
          <w:b/>
          <w:rtl/>
        </w:rPr>
        <w:t xml:space="preserve">) </w:t>
      </w:r>
      <w:r w:rsidRPr="00497B6F">
        <w:rPr>
          <w:rStyle w:val="Hyperlink"/>
          <w:rFonts w:eastAsia="Times" w:hint="cs"/>
          <w:b/>
          <w:rtl/>
        </w:rPr>
        <w:t>شديدة الخطورة ويمكنها أن تؤدي إلى تلف الممتلكات أو الإصابات الجسدية أو الوفاة مالم يتم التعامل معها بصورة صحيحة</w:t>
      </w:r>
      <w:r w:rsidRPr="00497B6F">
        <w:rPr>
          <w:rStyle w:val="Hyperlink"/>
          <w:rFonts w:eastAsia="Times"/>
          <w:b/>
          <w:rtl/>
        </w:rPr>
        <w:t xml:space="preserve">.  </w:t>
      </w:r>
      <w:r w:rsidRPr="00497B6F">
        <w:rPr>
          <w:rStyle w:val="Hyperlink"/>
          <w:rFonts w:eastAsia="Times" w:hint="cs"/>
          <w:b/>
          <w:rtl/>
        </w:rPr>
        <w:t>ارتدي دائمًا نظارات السلامة وتأكد من موجود سدّادات التفريغ في أماكنها قبل تثبيت الوحدة أو صيانتها أو التعامل معها بوجه عام</w:t>
      </w:r>
      <w:r w:rsidRPr="00497B6F">
        <w:rPr>
          <w:rStyle w:val="Hyperlink"/>
          <w:rFonts w:eastAsia="Times"/>
          <w:b/>
          <w:rtl/>
        </w:rPr>
        <w:t>.</w:t>
      </w:r>
    </w:p>
    <w:p w14:paraId="171DFE3F" w14:textId="77777777" w:rsidR="003157CF" w:rsidRPr="00497B6F" w:rsidRDefault="003157CF" w:rsidP="003157CF">
      <w:pPr>
        <w:bidi/>
        <w:rPr>
          <w:rtl/>
          <w:lang w:val="ar-EG" w:eastAsia="ar-EG" w:bidi="ar-EG"/>
        </w:rPr>
      </w:pPr>
    </w:p>
    <w:p w14:paraId="171DFE40" w14:textId="77777777" w:rsidR="003157CF" w:rsidRPr="00497B6F" w:rsidRDefault="003157CF" w:rsidP="003157CF">
      <w:pPr>
        <w:jc w:val="right"/>
        <w:rPr>
          <w:b/>
          <w:noProof/>
          <w:sz w:val="36"/>
          <w:szCs w:val="36"/>
        </w:rPr>
      </w:pPr>
      <w:r w:rsidRPr="00093C64">
        <w:rPr>
          <w:highlight w:val="yellow"/>
        </w:rPr>
        <w:t>800010-Dry Chem ILP DIOM Manual rev04-</w:t>
      </w:r>
      <w:r w:rsidRPr="00712D33">
        <w:rPr>
          <w:highlight w:val="yellow"/>
        </w:rPr>
        <w:t>page 13</w:t>
      </w:r>
    </w:p>
    <w:p w14:paraId="171DFE41" w14:textId="77777777" w:rsidR="003157CF" w:rsidRPr="00497B6F" w:rsidRDefault="003157CF" w:rsidP="003157CF">
      <w:pPr>
        <w:jc w:val="center"/>
        <w:rPr>
          <w:sz w:val="48"/>
        </w:rPr>
      </w:pPr>
      <w:r>
        <w:rPr>
          <w:b/>
          <w:noProof/>
          <w:sz w:val="36"/>
          <w:szCs w:val="36"/>
        </w:rPr>
        <w:drawing>
          <wp:inline distT="0" distB="0" distL="0" distR="0" wp14:anchorId="171DFF0D" wp14:editId="171DFF0E">
            <wp:extent cx="342900" cy="285750"/>
            <wp:effectExtent l="19050" t="0" r="0" b="0"/>
            <wp:docPr id="24" name="Picture 9"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 xml:space="preserve"> </w:t>
      </w:r>
      <w:r w:rsidRPr="00497B6F">
        <w:rPr>
          <w:b/>
          <w:sz w:val="36"/>
          <w:szCs w:val="36"/>
        </w:rPr>
        <w:t>WARNING</w:t>
      </w:r>
    </w:p>
    <w:p w14:paraId="171DFE42" w14:textId="77777777" w:rsidR="003157CF" w:rsidRPr="00497B6F" w:rsidRDefault="003157CF" w:rsidP="003157CF">
      <w:pPr>
        <w:rPr>
          <w:b/>
        </w:rPr>
      </w:pPr>
      <w:r w:rsidRPr="00497B6F">
        <w:rPr>
          <w:b/>
        </w:rPr>
        <w:t>Make sure that the ball valve, located on the top of the cylinder valve, is maintained in the “OFF” position and the discharge port safety plugs are kept in place until the system is secured in place and ready for connection of the discharge piping.  Failure to follow these instructions will result in actuation and discharge of the cylinder contents.</w:t>
      </w:r>
    </w:p>
    <w:p w14:paraId="171DFE43" w14:textId="77777777" w:rsidR="003157CF" w:rsidRPr="00497B6F" w:rsidRDefault="003157CF" w:rsidP="003157CF"/>
    <w:p w14:paraId="171DFE44" w14:textId="77777777" w:rsidR="003157CF" w:rsidRPr="00497B6F" w:rsidRDefault="003157CF" w:rsidP="003157CF">
      <w:pPr>
        <w:bidi/>
        <w:jc w:val="center"/>
        <w:rPr>
          <w:sz w:val="48"/>
          <w:rtl/>
        </w:rPr>
      </w:pPr>
      <w:r>
        <w:rPr>
          <w:b/>
          <w:noProof/>
          <w:sz w:val="36"/>
        </w:rPr>
        <w:drawing>
          <wp:inline distT="0" distB="0" distL="0" distR="0" wp14:anchorId="171DFF0F" wp14:editId="171DFF10">
            <wp:extent cx="342900" cy="285750"/>
            <wp:effectExtent l="19050" t="0" r="0" b="0"/>
            <wp:docPr id="25" name="Picture 9"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 xml:space="preserve"> </w:t>
      </w:r>
      <w:r w:rsidRPr="00497B6F">
        <w:rPr>
          <w:rFonts w:hint="cs"/>
          <w:b/>
          <w:sz w:val="36"/>
          <w:rtl/>
        </w:rPr>
        <w:t>تحذير</w:t>
      </w:r>
    </w:p>
    <w:p w14:paraId="171DFE45" w14:textId="77777777" w:rsidR="003157CF" w:rsidRPr="00497B6F" w:rsidRDefault="003157CF" w:rsidP="003157CF">
      <w:pPr>
        <w:bidi/>
        <w:rPr>
          <w:b/>
          <w:rtl/>
        </w:rPr>
      </w:pPr>
      <w:r w:rsidRPr="00497B6F">
        <w:rPr>
          <w:rFonts w:hint="cs"/>
          <w:b/>
          <w:rtl/>
        </w:rPr>
        <w:t xml:space="preserve">تأكد من بقاء الصمام الكروي، الموجود في أعلى صمام الأسطوانة، في وضوع </w:t>
      </w:r>
      <w:r w:rsidRPr="00497B6F">
        <w:rPr>
          <w:b/>
          <w:rtl/>
        </w:rPr>
        <w:t>"</w:t>
      </w:r>
      <w:r w:rsidRPr="00497B6F">
        <w:rPr>
          <w:rFonts w:hint="cs"/>
          <w:b/>
          <w:rtl/>
        </w:rPr>
        <w:t>الغلق</w:t>
      </w:r>
      <w:r w:rsidRPr="00497B6F">
        <w:rPr>
          <w:b/>
          <w:rtl/>
        </w:rPr>
        <w:t>" (</w:t>
      </w:r>
      <w:r w:rsidRPr="00497B6F">
        <w:rPr>
          <w:rFonts w:hint="cs"/>
          <w:b/>
        </w:rPr>
        <w:t>OFF</w:t>
      </w:r>
      <w:r w:rsidRPr="00497B6F">
        <w:rPr>
          <w:b/>
          <w:rtl/>
        </w:rPr>
        <w:t xml:space="preserve">) </w:t>
      </w:r>
      <w:r w:rsidRPr="00497B6F">
        <w:rPr>
          <w:rFonts w:hint="cs"/>
          <w:b/>
          <w:rtl/>
        </w:rPr>
        <w:t>وبقاء سدادات أمان منافذ التوزيع في مكانها حتى يتم تأمين النظام في مكانه واستعداده للتوصيل بأنابيب التفريغ</w:t>
      </w:r>
      <w:r w:rsidRPr="00497B6F">
        <w:rPr>
          <w:b/>
          <w:rtl/>
        </w:rPr>
        <w:t xml:space="preserve">.  </w:t>
      </w:r>
      <w:r w:rsidRPr="00497B6F">
        <w:rPr>
          <w:rFonts w:hint="cs"/>
          <w:b/>
          <w:rtl/>
        </w:rPr>
        <w:t>سوف يؤدي عدم اتباع هذه التعليمات إلى التنشيط وتفريغ محتويات الأسطوانة</w:t>
      </w:r>
      <w:r w:rsidRPr="00497B6F">
        <w:rPr>
          <w:b/>
          <w:rtl/>
        </w:rPr>
        <w:t>.</w:t>
      </w:r>
    </w:p>
    <w:p w14:paraId="171DFE46" w14:textId="77777777" w:rsidR="003157CF" w:rsidRPr="00497B6F" w:rsidRDefault="003157CF" w:rsidP="003157CF">
      <w:pPr>
        <w:bidi/>
        <w:rPr>
          <w:rtl/>
          <w:lang w:val="ar-EG" w:eastAsia="ar-EG" w:bidi="ar-EG"/>
        </w:rPr>
      </w:pPr>
    </w:p>
    <w:p w14:paraId="171DFE47" w14:textId="77777777" w:rsidR="003157CF" w:rsidRPr="00497B6F" w:rsidRDefault="003157CF" w:rsidP="003157CF">
      <w:pPr>
        <w:tabs>
          <w:tab w:val="num" w:pos="720"/>
        </w:tabs>
        <w:jc w:val="right"/>
        <w:rPr>
          <w:b/>
          <w:noProof/>
          <w:sz w:val="48"/>
        </w:rPr>
      </w:pPr>
      <w:r w:rsidRPr="00093C64">
        <w:rPr>
          <w:highlight w:val="yellow"/>
        </w:rPr>
        <w:t>800010-Dry Chem ILP DIOM Manual rev04-</w:t>
      </w:r>
      <w:r w:rsidRPr="00712D33">
        <w:rPr>
          <w:highlight w:val="yellow"/>
        </w:rPr>
        <w:t>page 15</w:t>
      </w:r>
    </w:p>
    <w:p w14:paraId="171DFE48" w14:textId="77777777" w:rsidR="003157CF" w:rsidRPr="00497B6F" w:rsidRDefault="003157CF" w:rsidP="003157CF">
      <w:pPr>
        <w:tabs>
          <w:tab w:val="num" w:pos="720"/>
        </w:tabs>
        <w:jc w:val="center"/>
        <w:rPr>
          <w:b/>
          <w:sz w:val="28"/>
        </w:rPr>
      </w:pPr>
      <w:r>
        <w:rPr>
          <w:b/>
          <w:noProof/>
          <w:sz w:val="48"/>
        </w:rPr>
        <w:drawing>
          <wp:inline distT="0" distB="0" distL="0" distR="0" wp14:anchorId="171DFF11" wp14:editId="171DFF12">
            <wp:extent cx="342900" cy="285750"/>
            <wp:effectExtent l="19050" t="0" r="0" b="0"/>
            <wp:docPr id="26" name="Picture 11"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 xml:space="preserve"> </w:t>
      </w:r>
      <w:r w:rsidRPr="00497B6F">
        <w:rPr>
          <w:b/>
          <w:sz w:val="36"/>
          <w:szCs w:val="36"/>
        </w:rPr>
        <w:t>CAUTION</w:t>
      </w:r>
    </w:p>
    <w:p w14:paraId="171DFE49" w14:textId="77777777" w:rsidR="003157CF" w:rsidRPr="00497B6F" w:rsidRDefault="003157CF" w:rsidP="003157CF">
      <w:pPr>
        <w:numPr>
          <w:ilvl w:val="0"/>
          <w:numId w:val="2"/>
        </w:numPr>
        <w:ind w:left="0" w:hanging="142"/>
        <w:rPr>
          <w:b/>
        </w:rPr>
      </w:pPr>
      <w:r w:rsidRPr="00497B6F">
        <w:rPr>
          <w:b/>
        </w:rPr>
        <w:t>Do not kink, bend, or crush Firetrace tubing in order to prevent leakage which could result in accidental unit discharge.</w:t>
      </w:r>
    </w:p>
    <w:p w14:paraId="171DFE4A" w14:textId="77777777" w:rsidR="003157CF" w:rsidRPr="00497B6F" w:rsidRDefault="003157CF" w:rsidP="003157CF">
      <w:pPr>
        <w:numPr>
          <w:ilvl w:val="0"/>
          <w:numId w:val="2"/>
        </w:numPr>
        <w:ind w:left="0" w:hanging="142"/>
        <w:rPr>
          <w:b/>
        </w:rPr>
      </w:pPr>
      <w:r w:rsidRPr="00497B6F">
        <w:rPr>
          <w:b/>
        </w:rPr>
        <w:t>Do not install tubing in a hazardous environment where the maximum ambient temperature exceeds 176</w:t>
      </w:r>
      <w:r w:rsidRPr="00497B6F">
        <w:rPr>
          <w:rFonts w:cs="Arial Narrow"/>
          <w:b/>
        </w:rPr>
        <w:t>°</w:t>
      </w:r>
      <w:r w:rsidRPr="00497B6F">
        <w:rPr>
          <w:b/>
        </w:rPr>
        <w:t xml:space="preserve">F (80°C) </w:t>
      </w:r>
    </w:p>
    <w:p w14:paraId="171DFE4B" w14:textId="77777777" w:rsidR="003157CF" w:rsidRDefault="003157CF" w:rsidP="003157CF">
      <w:pPr>
        <w:numPr>
          <w:ilvl w:val="0"/>
          <w:numId w:val="2"/>
        </w:numPr>
        <w:ind w:left="0" w:hanging="142"/>
        <w:rPr>
          <w:b/>
        </w:rPr>
      </w:pPr>
      <w:r w:rsidRPr="00497B6F">
        <w:rPr>
          <w:b/>
        </w:rPr>
        <w:t>Maximum length of detection tubing shall not exceed 120 Feet (36.58 m).</w:t>
      </w:r>
    </w:p>
    <w:p w14:paraId="171DFE4C" w14:textId="77777777" w:rsidR="003157CF" w:rsidRDefault="003157CF" w:rsidP="003157CF">
      <w:pPr>
        <w:jc w:val="right"/>
        <w:rPr>
          <w:highlight w:val="yellow"/>
        </w:rPr>
      </w:pPr>
    </w:p>
    <w:p w14:paraId="171DFE4D" w14:textId="77777777" w:rsidR="003157CF" w:rsidRPr="00497B6F" w:rsidRDefault="003157CF" w:rsidP="003157CF">
      <w:pPr>
        <w:jc w:val="right"/>
        <w:rPr>
          <w:b/>
        </w:rPr>
      </w:pPr>
      <w:r w:rsidRPr="00093C64">
        <w:rPr>
          <w:highlight w:val="yellow"/>
        </w:rPr>
        <w:t>800010-Dry Chem ILP DIOM Manual rev04-</w:t>
      </w:r>
      <w:r w:rsidRPr="00712D33">
        <w:rPr>
          <w:highlight w:val="yellow"/>
        </w:rPr>
        <w:t>page 16</w:t>
      </w:r>
    </w:p>
    <w:p w14:paraId="171DFE4E" w14:textId="77777777" w:rsidR="003157CF" w:rsidRPr="00497B6F" w:rsidRDefault="003157CF" w:rsidP="003157CF">
      <w:pPr>
        <w:tabs>
          <w:tab w:val="num" w:pos="720"/>
        </w:tabs>
        <w:ind w:hanging="360"/>
        <w:rPr>
          <w:b/>
        </w:rPr>
      </w:pPr>
      <w:r>
        <w:rPr>
          <w:b/>
          <w:noProof/>
        </w:rPr>
        <w:drawing>
          <wp:inline distT="0" distB="0" distL="0" distR="0" wp14:anchorId="171DFF13" wp14:editId="171DFF14">
            <wp:extent cx="342900" cy="285750"/>
            <wp:effectExtent l="19050" t="0" r="0" b="0"/>
            <wp:docPr id="27" name="Picture 12"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rPr>
        <w:t xml:space="preserve"> CAUTION</w:t>
      </w:r>
    </w:p>
    <w:p w14:paraId="171DFE4F" w14:textId="77777777" w:rsidR="003157CF" w:rsidRPr="00497B6F" w:rsidRDefault="003157CF" w:rsidP="003157CF">
      <w:pPr>
        <w:tabs>
          <w:tab w:val="num" w:pos="720"/>
        </w:tabs>
        <w:ind w:hanging="426"/>
        <w:rPr>
          <w:b/>
        </w:rPr>
      </w:pPr>
      <w:r w:rsidRPr="00497B6F">
        <w:rPr>
          <w:b/>
        </w:rPr>
        <w:t>If the ball valve lever is opened abruptly, activation of the cylinder valve may occur, causing the unit to discharge.</w:t>
      </w:r>
    </w:p>
    <w:p w14:paraId="171DFE50" w14:textId="77777777" w:rsidR="003157CF" w:rsidRPr="00497B6F" w:rsidRDefault="003157CF" w:rsidP="003157CF"/>
    <w:p w14:paraId="171DFE51" w14:textId="77777777" w:rsidR="003157CF" w:rsidRPr="00497B6F" w:rsidRDefault="003157CF" w:rsidP="003157CF">
      <w:pPr>
        <w:tabs>
          <w:tab w:val="num" w:pos="720"/>
        </w:tabs>
        <w:bidi/>
        <w:jc w:val="center"/>
        <w:rPr>
          <w:b/>
          <w:sz w:val="28"/>
          <w:rtl/>
        </w:rPr>
      </w:pPr>
      <w:r>
        <w:rPr>
          <w:b/>
          <w:noProof/>
          <w:sz w:val="48"/>
        </w:rPr>
        <w:lastRenderedPageBreak/>
        <w:drawing>
          <wp:inline distT="0" distB="0" distL="0" distR="0" wp14:anchorId="171DFF15" wp14:editId="171DFF16">
            <wp:extent cx="342900" cy="285750"/>
            <wp:effectExtent l="19050" t="0" r="0" b="0"/>
            <wp:docPr id="28" name="Picture 11"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 xml:space="preserve"> </w:t>
      </w:r>
      <w:r w:rsidRPr="00497B6F">
        <w:rPr>
          <w:rFonts w:hint="cs"/>
          <w:b/>
          <w:sz w:val="36"/>
          <w:rtl/>
        </w:rPr>
        <w:t>تنبيه</w:t>
      </w:r>
    </w:p>
    <w:p w14:paraId="171DFE52" w14:textId="77777777" w:rsidR="003157CF" w:rsidRPr="00497B6F" w:rsidRDefault="003157CF" w:rsidP="003157CF">
      <w:pPr>
        <w:numPr>
          <w:ilvl w:val="0"/>
          <w:numId w:val="5"/>
        </w:numPr>
        <w:bidi/>
        <w:ind w:left="0" w:hanging="142"/>
        <w:rPr>
          <w:b/>
          <w:rtl/>
        </w:rPr>
      </w:pPr>
      <w:r w:rsidRPr="00497B6F">
        <w:rPr>
          <w:rFonts w:hint="cs"/>
          <w:b/>
          <w:rtl/>
        </w:rPr>
        <w:t>لا تشبك الأنابيب أو تثنيها أو تضغط عليها حتى تمنع التسرب الذي قد يؤدي إلى التفريغ العارض للوحدة</w:t>
      </w:r>
      <w:r w:rsidRPr="00497B6F">
        <w:rPr>
          <w:b/>
          <w:rtl/>
        </w:rPr>
        <w:t>.</w:t>
      </w:r>
    </w:p>
    <w:p w14:paraId="171DFE53" w14:textId="77777777" w:rsidR="003157CF" w:rsidRPr="00497B6F" w:rsidRDefault="003157CF" w:rsidP="003157CF">
      <w:pPr>
        <w:numPr>
          <w:ilvl w:val="0"/>
          <w:numId w:val="5"/>
        </w:numPr>
        <w:bidi/>
        <w:ind w:left="0" w:hanging="142"/>
        <w:rPr>
          <w:b/>
          <w:rtl/>
        </w:rPr>
      </w:pPr>
      <w:r w:rsidRPr="00497B6F">
        <w:rPr>
          <w:rFonts w:hint="cs"/>
          <w:b/>
          <w:rtl/>
        </w:rPr>
        <w:t xml:space="preserve">لا تثبت الأنابيب في بيئة خطيرة حيث تتجاوز درجة الحرارة المحيطة </w:t>
      </w:r>
      <w:r w:rsidRPr="00497B6F">
        <w:rPr>
          <w:rFonts w:hint="cs"/>
          <w:b/>
        </w:rPr>
        <w:t>176</w:t>
      </w:r>
      <w:r w:rsidRPr="00497B6F">
        <w:rPr>
          <w:b/>
          <w:rtl/>
        </w:rPr>
        <w:t xml:space="preserve">° </w:t>
      </w:r>
      <w:r w:rsidRPr="00497B6F">
        <w:rPr>
          <w:rFonts w:hint="cs"/>
          <w:b/>
          <w:rtl/>
        </w:rPr>
        <w:t xml:space="preserve">فهرنهايت </w:t>
      </w:r>
      <w:r w:rsidRPr="00497B6F">
        <w:rPr>
          <w:b/>
          <w:rtl/>
        </w:rPr>
        <w:t>(</w:t>
      </w:r>
      <w:r w:rsidRPr="00497B6F">
        <w:rPr>
          <w:rFonts w:hint="cs"/>
          <w:b/>
        </w:rPr>
        <w:t>80</w:t>
      </w:r>
      <w:r w:rsidRPr="00497B6F">
        <w:rPr>
          <w:b/>
          <w:rtl/>
        </w:rPr>
        <w:t>°</w:t>
      </w:r>
      <w:r w:rsidRPr="00497B6F">
        <w:rPr>
          <w:rFonts w:hint="cs"/>
          <w:b/>
          <w:rtl/>
        </w:rPr>
        <w:t>م</w:t>
      </w:r>
      <w:r w:rsidRPr="00497B6F">
        <w:rPr>
          <w:b/>
          <w:rtl/>
        </w:rPr>
        <w:t xml:space="preserve">) </w:t>
      </w:r>
    </w:p>
    <w:p w14:paraId="171DFE54" w14:textId="77777777" w:rsidR="003157CF" w:rsidRPr="00497B6F" w:rsidRDefault="003157CF" w:rsidP="003157CF">
      <w:pPr>
        <w:numPr>
          <w:ilvl w:val="0"/>
          <w:numId w:val="5"/>
        </w:numPr>
        <w:bidi/>
        <w:ind w:left="0" w:hanging="142"/>
        <w:rPr>
          <w:b/>
          <w:rtl/>
        </w:rPr>
      </w:pPr>
      <w:r w:rsidRPr="00497B6F">
        <w:rPr>
          <w:rFonts w:hint="cs"/>
          <w:b/>
          <w:rtl/>
        </w:rPr>
        <w:t xml:space="preserve">يجب ألا يتجاوز أقصى طول لأنابيب الكشف </w:t>
      </w:r>
      <w:r w:rsidRPr="00497B6F">
        <w:rPr>
          <w:rFonts w:hint="cs"/>
          <w:b/>
        </w:rPr>
        <w:t>120</w:t>
      </w:r>
      <w:r w:rsidRPr="00497B6F">
        <w:rPr>
          <w:rFonts w:hint="cs"/>
          <w:b/>
          <w:rtl/>
        </w:rPr>
        <w:t xml:space="preserve"> قدمًا </w:t>
      </w:r>
      <w:r w:rsidRPr="00497B6F">
        <w:rPr>
          <w:b/>
          <w:rtl/>
        </w:rPr>
        <w:t>(</w:t>
      </w:r>
      <w:r w:rsidRPr="00497B6F">
        <w:rPr>
          <w:rFonts w:hint="cs"/>
          <w:b/>
        </w:rPr>
        <w:t>36.58</w:t>
      </w:r>
      <w:r w:rsidRPr="00497B6F">
        <w:rPr>
          <w:rFonts w:hint="cs"/>
          <w:b/>
          <w:rtl/>
        </w:rPr>
        <w:t xml:space="preserve"> مترًا</w:t>
      </w:r>
      <w:r w:rsidRPr="00497B6F">
        <w:rPr>
          <w:b/>
          <w:rtl/>
        </w:rPr>
        <w:t>).</w:t>
      </w:r>
    </w:p>
    <w:p w14:paraId="171DFE55" w14:textId="77777777" w:rsidR="003157CF" w:rsidRPr="00497B6F" w:rsidRDefault="003157CF" w:rsidP="003157CF">
      <w:pPr>
        <w:tabs>
          <w:tab w:val="num" w:pos="720"/>
        </w:tabs>
        <w:bidi/>
        <w:ind w:hanging="360"/>
        <w:rPr>
          <w:b/>
          <w:rtl/>
        </w:rPr>
      </w:pPr>
      <w:r>
        <w:rPr>
          <w:b/>
          <w:noProof/>
        </w:rPr>
        <w:drawing>
          <wp:inline distT="0" distB="0" distL="0" distR="0" wp14:anchorId="171DFF17" wp14:editId="171DFF18">
            <wp:extent cx="342900" cy="285750"/>
            <wp:effectExtent l="19050" t="0" r="0" b="0"/>
            <wp:docPr id="29" name="Picture 12"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rtl/>
        </w:rPr>
        <w:t xml:space="preserve"> </w:t>
      </w:r>
      <w:r w:rsidRPr="00497B6F">
        <w:rPr>
          <w:rFonts w:hint="cs"/>
          <w:b/>
          <w:rtl/>
        </w:rPr>
        <w:t>تنبيه</w:t>
      </w:r>
    </w:p>
    <w:p w14:paraId="171DFE56" w14:textId="77777777" w:rsidR="003157CF" w:rsidRPr="00497B6F" w:rsidRDefault="003157CF" w:rsidP="003157CF">
      <w:pPr>
        <w:tabs>
          <w:tab w:val="num" w:pos="720"/>
        </w:tabs>
        <w:bidi/>
        <w:ind w:hanging="426"/>
        <w:rPr>
          <w:b/>
          <w:rtl/>
        </w:rPr>
      </w:pPr>
      <w:r w:rsidRPr="00497B6F">
        <w:rPr>
          <w:rFonts w:hint="cs"/>
          <w:b/>
          <w:rtl/>
        </w:rPr>
        <w:t>إذا تم فتح الصمام الكروي فجأة، فقد يتم تشغيل صمام الأسطوانة مما يؤدي إلى تفريغ الوحدة</w:t>
      </w:r>
      <w:r w:rsidRPr="00497B6F">
        <w:rPr>
          <w:b/>
          <w:rtl/>
        </w:rPr>
        <w:t>.</w:t>
      </w:r>
    </w:p>
    <w:p w14:paraId="171DFE57" w14:textId="77777777" w:rsidR="003157CF" w:rsidRPr="00497B6F" w:rsidRDefault="003157CF" w:rsidP="003157CF">
      <w:pPr>
        <w:bidi/>
        <w:rPr>
          <w:rtl/>
          <w:lang w:val="ar-EG" w:eastAsia="ar-EG" w:bidi="ar-EG"/>
        </w:rPr>
      </w:pPr>
    </w:p>
    <w:p w14:paraId="171DFE58" w14:textId="77777777" w:rsidR="003157CF" w:rsidRPr="00497B6F" w:rsidRDefault="003157CF" w:rsidP="003157CF">
      <w:pPr>
        <w:tabs>
          <w:tab w:val="num" w:pos="720"/>
        </w:tabs>
        <w:jc w:val="right"/>
        <w:rPr>
          <w:b/>
          <w:noProof/>
          <w:sz w:val="36"/>
          <w:szCs w:val="36"/>
        </w:rPr>
      </w:pPr>
      <w:r w:rsidRPr="00093C64">
        <w:rPr>
          <w:highlight w:val="yellow"/>
        </w:rPr>
        <w:t>800010-Dry Chem ILP DIOM Manual rev04-</w:t>
      </w:r>
      <w:r w:rsidRPr="00712D33">
        <w:rPr>
          <w:highlight w:val="yellow"/>
        </w:rPr>
        <w:t>page 17</w:t>
      </w:r>
    </w:p>
    <w:p w14:paraId="171DFE59" w14:textId="77777777" w:rsidR="003157CF" w:rsidRPr="00497B6F" w:rsidRDefault="003157CF" w:rsidP="003157CF">
      <w:pPr>
        <w:tabs>
          <w:tab w:val="num" w:pos="720"/>
        </w:tabs>
        <w:jc w:val="center"/>
        <w:rPr>
          <w:b/>
          <w:sz w:val="36"/>
          <w:szCs w:val="36"/>
        </w:rPr>
      </w:pPr>
      <w:r>
        <w:rPr>
          <w:b/>
          <w:noProof/>
          <w:sz w:val="36"/>
          <w:szCs w:val="36"/>
        </w:rPr>
        <w:drawing>
          <wp:inline distT="0" distB="0" distL="0" distR="0" wp14:anchorId="171DFF19" wp14:editId="171DFF1A">
            <wp:extent cx="342900" cy="285750"/>
            <wp:effectExtent l="19050" t="0" r="0" b="0"/>
            <wp:docPr id="30" name="Picture 13"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36"/>
          <w:szCs w:val="36"/>
        </w:rPr>
        <w:t xml:space="preserve"> WARNING</w:t>
      </w:r>
    </w:p>
    <w:p w14:paraId="171DFE5A" w14:textId="77777777" w:rsidR="003157CF" w:rsidRPr="00497B6F" w:rsidRDefault="003157CF" w:rsidP="003157CF">
      <w:pPr>
        <w:numPr>
          <w:ilvl w:val="1"/>
          <w:numId w:val="3"/>
        </w:numPr>
        <w:tabs>
          <w:tab w:val="clear" w:pos="1800"/>
        </w:tabs>
        <w:ind w:left="0"/>
        <w:rPr>
          <w:b/>
        </w:rPr>
      </w:pPr>
      <w:r w:rsidRPr="00497B6F">
        <w:rPr>
          <w:b/>
        </w:rPr>
        <w:t>Dry Chemical cylinder/valve assemblies must be handled, installed, inspected and serviced only by qualified and trained personnel in accordance with the instructions contained in this Manual, the cylinder nameplate, NFPA-17, and any other regulations and codes that may apply.</w:t>
      </w:r>
    </w:p>
    <w:p w14:paraId="171DFE5B" w14:textId="77777777" w:rsidR="003157CF" w:rsidRPr="00497B6F" w:rsidRDefault="003157CF" w:rsidP="003157CF">
      <w:pPr>
        <w:numPr>
          <w:ilvl w:val="1"/>
          <w:numId w:val="3"/>
        </w:numPr>
        <w:ind w:left="0"/>
        <w:rPr>
          <w:b/>
        </w:rPr>
      </w:pPr>
      <w:r w:rsidRPr="00497B6F">
        <w:rPr>
          <w:b/>
        </w:rPr>
        <w:t xml:space="preserve">Before performing maintenance or refilling procedures refer to the material safety data sheets in </w:t>
      </w:r>
      <w:hyperlink w:anchor="_APPENDIX_C" w:history="1">
        <w:r w:rsidRPr="00497B6F">
          <w:rPr>
            <w:rStyle w:val="Hyperlink"/>
            <w:rFonts w:eastAsia="Times"/>
          </w:rPr>
          <w:t>Appendix C</w:t>
        </w:r>
      </w:hyperlink>
      <w:r w:rsidRPr="00497B6F">
        <w:rPr>
          <w:b/>
        </w:rPr>
        <w:t>.</w:t>
      </w:r>
    </w:p>
    <w:p w14:paraId="171DFE5C" w14:textId="77777777" w:rsidR="003157CF" w:rsidRPr="00497B6F" w:rsidRDefault="003157CF" w:rsidP="003157CF"/>
    <w:p w14:paraId="171DFE5D" w14:textId="77777777" w:rsidR="003157CF" w:rsidRPr="00497B6F" w:rsidRDefault="003157CF" w:rsidP="003157CF">
      <w:pPr>
        <w:tabs>
          <w:tab w:val="num" w:pos="720"/>
        </w:tabs>
        <w:bidi/>
        <w:jc w:val="center"/>
        <w:rPr>
          <w:b/>
          <w:sz w:val="36"/>
          <w:szCs w:val="36"/>
          <w:rtl/>
        </w:rPr>
      </w:pPr>
      <w:r>
        <w:rPr>
          <w:b/>
          <w:noProof/>
          <w:sz w:val="36"/>
        </w:rPr>
        <w:drawing>
          <wp:inline distT="0" distB="0" distL="0" distR="0" wp14:anchorId="171DFF1B" wp14:editId="171DFF1C">
            <wp:extent cx="342900" cy="285750"/>
            <wp:effectExtent l="19050" t="0" r="0" b="0"/>
            <wp:docPr id="31" name="Picture 13"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36"/>
          <w:rtl/>
        </w:rPr>
        <w:t xml:space="preserve"> </w:t>
      </w:r>
      <w:r w:rsidRPr="00497B6F">
        <w:rPr>
          <w:rFonts w:hint="cs"/>
          <w:b/>
          <w:sz w:val="36"/>
          <w:rtl/>
        </w:rPr>
        <w:t>تحذير</w:t>
      </w:r>
    </w:p>
    <w:p w14:paraId="171DFE5E" w14:textId="77777777" w:rsidR="003157CF" w:rsidRPr="00497B6F" w:rsidRDefault="003157CF" w:rsidP="003157CF">
      <w:pPr>
        <w:numPr>
          <w:ilvl w:val="1"/>
          <w:numId w:val="6"/>
        </w:numPr>
        <w:bidi/>
        <w:ind w:left="0"/>
        <w:rPr>
          <w:b/>
          <w:rtl/>
        </w:rPr>
      </w:pPr>
      <w:r w:rsidRPr="00497B6F">
        <w:rPr>
          <w:rFonts w:hint="cs"/>
          <w:b/>
          <w:rtl/>
        </w:rPr>
        <w:t>لابد من التعامل مع مجموعات الأسطوانات</w:t>
      </w:r>
      <w:r w:rsidRPr="00497B6F">
        <w:rPr>
          <w:b/>
          <w:rtl/>
        </w:rPr>
        <w:t>/</w:t>
      </w:r>
      <w:r w:rsidRPr="00497B6F">
        <w:rPr>
          <w:rFonts w:hint="cs"/>
          <w:b/>
          <w:rtl/>
        </w:rPr>
        <w:t xml:space="preserve">الصمام للمواد الكيميائية الجافة وتثبيتها والتفتيش عليها وصيانتها وفقًا للتعليمات المتضمنة في هذا الدليل وعلى لوحة بيانات الأسطوانة، ووفقًا لتعليمات </w:t>
      </w:r>
      <w:r w:rsidRPr="00497B6F">
        <w:rPr>
          <w:rFonts w:hint="cs"/>
          <w:b/>
        </w:rPr>
        <w:t>NFPA-17</w:t>
      </w:r>
      <w:r w:rsidRPr="00497B6F">
        <w:rPr>
          <w:rFonts w:hint="cs"/>
          <w:b/>
          <w:rtl/>
        </w:rPr>
        <w:t xml:space="preserve"> وأية لوائح وأكواد أخرى مطبَّقة</w:t>
      </w:r>
      <w:r w:rsidRPr="00497B6F">
        <w:rPr>
          <w:b/>
          <w:rtl/>
        </w:rPr>
        <w:t>.</w:t>
      </w:r>
    </w:p>
    <w:p w14:paraId="171DFE5F" w14:textId="77777777" w:rsidR="003157CF" w:rsidRPr="00497B6F" w:rsidRDefault="003157CF" w:rsidP="003157CF">
      <w:pPr>
        <w:numPr>
          <w:ilvl w:val="1"/>
          <w:numId w:val="6"/>
        </w:numPr>
        <w:bidi/>
        <w:ind w:left="0"/>
        <w:rPr>
          <w:b/>
          <w:rtl/>
        </w:rPr>
      </w:pPr>
      <w:r w:rsidRPr="00497B6F">
        <w:rPr>
          <w:rFonts w:hint="cs"/>
          <w:b/>
          <w:rtl/>
        </w:rPr>
        <w:t xml:space="preserve">راجع قوائم بيانات السلامة للمواد المتضمنة في  </w:t>
      </w:r>
      <w:hyperlink r:id="rId14" w:anchor="_APPENDIX_C" w:history="1">
        <w:r w:rsidRPr="00497B6F">
          <w:rPr>
            <w:rStyle w:val="Hyperlink"/>
            <w:rFonts w:eastAsia="Times"/>
            <w:rtl/>
          </w:rPr>
          <w:t xml:space="preserve">الملحق </w:t>
        </w:r>
        <w:r w:rsidRPr="00497B6F">
          <w:rPr>
            <w:rStyle w:val="Hyperlink"/>
            <w:rFonts w:eastAsia="Times"/>
          </w:rPr>
          <w:t>C</w:t>
        </w:r>
      </w:hyperlink>
      <w:r w:rsidRPr="00497B6F">
        <w:rPr>
          <w:rFonts w:hint="cs"/>
          <w:b/>
          <w:rtl/>
        </w:rPr>
        <w:t>قبل إجراء أية إجراءات صيانة أو إعادة ملء</w:t>
      </w:r>
      <w:r w:rsidRPr="00497B6F">
        <w:rPr>
          <w:b/>
          <w:rtl/>
        </w:rPr>
        <w:t>.</w:t>
      </w:r>
    </w:p>
    <w:p w14:paraId="171DFE60" w14:textId="77777777" w:rsidR="003157CF" w:rsidRPr="00497B6F" w:rsidRDefault="003157CF" w:rsidP="003157CF">
      <w:pPr>
        <w:bidi/>
        <w:rPr>
          <w:rtl/>
          <w:lang w:val="ar-EG" w:eastAsia="ar-EG" w:bidi="ar-EG"/>
        </w:rPr>
      </w:pPr>
    </w:p>
    <w:p w14:paraId="171DFE61" w14:textId="77777777" w:rsidR="003157CF" w:rsidRPr="00497B6F" w:rsidRDefault="003157CF" w:rsidP="003157CF">
      <w:pPr>
        <w:jc w:val="right"/>
        <w:rPr>
          <w:b/>
          <w:noProof/>
          <w:sz w:val="36"/>
          <w:szCs w:val="36"/>
        </w:rPr>
      </w:pPr>
      <w:r w:rsidRPr="00093C64">
        <w:rPr>
          <w:highlight w:val="yellow"/>
        </w:rPr>
        <w:t>800010-Dry Chem ILP DIOM Manual rev04-</w:t>
      </w:r>
      <w:r w:rsidRPr="00712D33">
        <w:rPr>
          <w:highlight w:val="yellow"/>
        </w:rPr>
        <w:t>page 17</w:t>
      </w:r>
    </w:p>
    <w:p w14:paraId="171DFE62" w14:textId="77777777" w:rsidR="003157CF" w:rsidRPr="00497B6F" w:rsidRDefault="003157CF" w:rsidP="003157CF">
      <w:pPr>
        <w:jc w:val="center"/>
        <w:rPr>
          <w:sz w:val="48"/>
        </w:rPr>
      </w:pPr>
      <w:r>
        <w:rPr>
          <w:b/>
          <w:noProof/>
          <w:sz w:val="36"/>
          <w:szCs w:val="36"/>
        </w:rPr>
        <w:drawing>
          <wp:inline distT="0" distB="0" distL="0" distR="0" wp14:anchorId="171DFF1D" wp14:editId="171DFF1E">
            <wp:extent cx="342900" cy="285750"/>
            <wp:effectExtent l="19050" t="0" r="0" b="0"/>
            <wp:docPr id="32" name="Picture 14"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 xml:space="preserve"> </w:t>
      </w:r>
      <w:r w:rsidRPr="00497B6F">
        <w:rPr>
          <w:b/>
          <w:sz w:val="36"/>
          <w:szCs w:val="36"/>
        </w:rPr>
        <w:t>WARNING</w:t>
      </w:r>
    </w:p>
    <w:p w14:paraId="171DFE63" w14:textId="77777777" w:rsidR="003157CF" w:rsidRPr="00497B6F" w:rsidRDefault="003157CF" w:rsidP="003157CF">
      <w:pPr>
        <w:pStyle w:val="BodyText2"/>
        <w:spacing w:line="240" w:lineRule="auto"/>
        <w:rPr>
          <w:b/>
          <w:szCs w:val="20"/>
        </w:rPr>
      </w:pPr>
      <w:r w:rsidRPr="00497B6F">
        <w:rPr>
          <w:b/>
          <w:szCs w:val="20"/>
        </w:rPr>
        <w:t>Pressurized (charged) cylinders are extremely hazardous and if not handled properly are capable of causing bodily injury, death or property damage.  Always wear safety glasses and make sure the discharge plugs are properly in place before unit installation, servicing, or other general handling.</w:t>
      </w:r>
    </w:p>
    <w:p w14:paraId="171DFE64" w14:textId="77777777" w:rsidR="003157CF" w:rsidRPr="00497B6F" w:rsidRDefault="003157CF" w:rsidP="003157CF"/>
    <w:p w14:paraId="171DFE65" w14:textId="77777777" w:rsidR="003157CF" w:rsidRPr="00497B6F" w:rsidRDefault="003157CF" w:rsidP="003157CF">
      <w:pPr>
        <w:bidi/>
        <w:jc w:val="center"/>
        <w:rPr>
          <w:sz w:val="48"/>
          <w:rtl/>
        </w:rPr>
      </w:pPr>
      <w:r>
        <w:rPr>
          <w:b/>
          <w:noProof/>
          <w:sz w:val="36"/>
        </w:rPr>
        <w:drawing>
          <wp:inline distT="0" distB="0" distL="0" distR="0" wp14:anchorId="171DFF1F" wp14:editId="171DFF20">
            <wp:extent cx="342900" cy="285750"/>
            <wp:effectExtent l="19050" t="0" r="0" b="0"/>
            <wp:docPr id="33" name="Picture 14"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 xml:space="preserve"> </w:t>
      </w:r>
      <w:r w:rsidRPr="00497B6F">
        <w:rPr>
          <w:rFonts w:hint="cs"/>
          <w:b/>
          <w:sz w:val="36"/>
          <w:rtl/>
        </w:rPr>
        <w:t>تحذير</w:t>
      </w:r>
    </w:p>
    <w:p w14:paraId="171DFE66" w14:textId="77777777" w:rsidR="003157CF" w:rsidRPr="00497B6F" w:rsidRDefault="003157CF" w:rsidP="003157CF">
      <w:pPr>
        <w:pStyle w:val="BodyText2"/>
        <w:bidi/>
        <w:spacing w:line="240" w:lineRule="auto"/>
        <w:rPr>
          <w:b/>
          <w:szCs w:val="20"/>
          <w:rtl/>
        </w:rPr>
      </w:pPr>
      <w:r w:rsidRPr="00497B6F">
        <w:rPr>
          <w:rStyle w:val="Hyperlink"/>
          <w:rFonts w:eastAsia="Times" w:hint="cs"/>
          <w:b/>
          <w:rtl/>
        </w:rPr>
        <w:t xml:space="preserve">تعد الأسطوانات المضغوطة </w:t>
      </w:r>
      <w:r w:rsidRPr="00497B6F">
        <w:rPr>
          <w:rStyle w:val="Hyperlink"/>
          <w:rFonts w:eastAsia="Times"/>
          <w:b/>
          <w:rtl/>
        </w:rPr>
        <w:t>(</w:t>
      </w:r>
      <w:r w:rsidRPr="00497B6F">
        <w:rPr>
          <w:rStyle w:val="Hyperlink"/>
          <w:rFonts w:eastAsia="Times" w:hint="cs"/>
          <w:b/>
          <w:rtl/>
        </w:rPr>
        <w:t>المشحونة</w:t>
      </w:r>
      <w:r w:rsidRPr="00497B6F">
        <w:rPr>
          <w:rStyle w:val="Hyperlink"/>
          <w:rFonts w:eastAsia="Times"/>
          <w:b/>
          <w:rtl/>
        </w:rPr>
        <w:t xml:space="preserve">) </w:t>
      </w:r>
      <w:r w:rsidRPr="00497B6F">
        <w:rPr>
          <w:rStyle w:val="Hyperlink"/>
          <w:rFonts w:eastAsia="Times" w:hint="cs"/>
          <w:b/>
          <w:rtl/>
        </w:rPr>
        <w:t>شديدة الخطورة ويمكنها أن تؤدي إلى الإصابات الجسدية أو الوفاة أو تلف الممتلكات مالم يتم التعامل معها بصورة صحيحة</w:t>
      </w:r>
      <w:r w:rsidRPr="00497B6F">
        <w:rPr>
          <w:rStyle w:val="Hyperlink"/>
          <w:rFonts w:eastAsia="Times"/>
          <w:b/>
          <w:rtl/>
        </w:rPr>
        <w:t xml:space="preserve">.  </w:t>
      </w:r>
      <w:r w:rsidRPr="00497B6F">
        <w:rPr>
          <w:rStyle w:val="Hyperlink"/>
          <w:rFonts w:eastAsia="Times" w:hint="cs"/>
          <w:b/>
          <w:rtl/>
        </w:rPr>
        <w:t>ارتدي دائمًا نظارات السلامة وتأكد من موجود سدّادات التفريغ في أماكنها قبل تثبيت الوحدة أو صيانتها أو التعامل معها بوجه عام</w:t>
      </w:r>
      <w:r w:rsidRPr="00497B6F">
        <w:rPr>
          <w:rStyle w:val="Hyperlink"/>
          <w:rFonts w:eastAsia="Times"/>
          <w:b/>
          <w:rtl/>
        </w:rPr>
        <w:t>.</w:t>
      </w:r>
    </w:p>
    <w:p w14:paraId="171DFE67" w14:textId="77777777" w:rsidR="003157CF" w:rsidRPr="00497B6F" w:rsidRDefault="003157CF" w:rsidP="003157CF">
      <w:pPr>
        <w:bidi/>
        <w:rPr>
          <w:rtl/>
          <w:lang w:val="ar-EG" w:eastAsia="ar-EG" w:bidi="ar-EG"/>
        </w:rPr>
      </w:pPr>
    </w:p>
    <w:p w14:paraId="171DFE68" w14:textId="77777777" w:rsidR="003157CF" w:rsidRDefault="003157CF" w:rsidP="003157CF">
      <w:pPr>
        <w:jc w:val="center"/>
        <w:rPr>
          <w:b/>
          <w:sz w:val="36"/>
          <w:szCs w:val="36"/>
        </w:rPr>
      </w:pPr>
    </w:p>
    <w:p w14:paraId="171DFE69" w14:textId="77777777" w:rsidR="003157CF" w:rsidRDefault="003157CF" w:rsidP="003157CF">
      <w:pPr>
        <w:jc w:val="right"/>
        <w:rPr>
          <w:highlight w:val="yellow"/>
        </w:rPr>
      </w:pPr>
    </w:p>
    <w:p w14:paraId="171DFE6A" w14:textId="77777777" w:rsidR="003157CF" w:rsidRPr="00497B6F" w:rsidRDefault="003157CF" w:rsidP="003157CF">
      <w:pPr>
        <w:jc w:val="right"/>
        <w:rPr>
          <w:b/>
          <w:sz w:val="36"/>
          <w:szCs w:val="36"/>
        </w:rPr>
      </w:pPr>
      <w:r w:rsidRPr="00093C64">
        <w:rPr>
          <w:highlight w:val="yellow"/>
        </w:rPr>
        <w:t>800010-Dry Chem ILP DIOM Manual rev04-</w:t>
      </w:r>
      <w:r w:rsidRPr="00712D33">
        <w:rPr>
          <w:highlight w:val="yellow"/>
        </w:rPr>
        <w:t>page 17</w:t>
      </w:r>
    </w:p>
    <w:p w14:paraId="171DFE6B" w14:textId="77777777" w:rsidR="003157CF" w:rsidRPr="00497B6F" w:rsidRDefault="003157CF" w:rsidP="003157CF">
      <w:pPr>
        <w:jc w:val="center"/>
        <w:rPr>
          <w:sz w:val="48"/>
        </w:rPr>
      </w:pPr>
      <w:r w:rsidRPr="00497B6F">
        <w:rPr>
          <w:b/>
          <w:sz w:val="36"/>
          <w:szCs w:val="36"/>
        </w:rPr>
        <w:t>ATTENTION</w:t>
      </w:r>
    </w:p>
    <w:p w14:paraId="171DFE6C" w14:textId="77777777" w:rsidR="003157CF" w:rsidRPr="00497B6F" w:rsidRDefault="003157CF" w:rsidP="003157CF">
      <w:pPr>
        <w:rPr>
          <w:b/>
        </w:rPr>
      </w:pPr>
      <w:r w:rsidRPr="00497B6F">
        <w:rPr>
          <w:b/>
        </w:rPr>
        <w:t>Any maintenance requiring depressurization, filling, or pressurization should only be performed at an Authorized Firetrace Service Location.  Service at any other location will void the FM Approval and UL/ULC Listing.  Please contact Firetrace directly for a list of Authorized Firetrace Service Locations.</w:t>
      </w:r>
    </w:p>
    <w:p w14:paraId="171DFE6D" w14:textId="77777777" w:rsidR="003157CF" w:rsidRPr="00497B6F" w:rsidRDefault="003157CF" w:rsidP="003157CF"/>
    <w:p w14:paraId="171DFE6E" w14:textId="77777777" w:rsidR="003157CF" w:rsidRPr="00497B6F" w:rsidRDefault="003157CF" w:rsidP="003157CF">
      <w:pPr>
        <w:bidi/>
        <w:jc w:val="center"/>
        <w:rPr>
          <w:sz w:val="48"/>
          <w:rtl/>
        </w:rPr>
      </w:pPr>
      <w:r w:rsidRPr="00497B6F">
        <w:rPr>
          <w:rFonts w:hint="cs"/>
          <w:b/>
          <w:sz w:val="36"/>
          <w:rtl/>
        </w:rPr>
        <w:t>ملاحظة هامة</w:t>
      </w:r>
    </w:p>
    <w:p w14:paraId="171DFE6F" w14:textId="77777777" w:rsidR="003157CF" w:rsidRPr="00497B6F" w:rsidRDefault="003157CF" w:rsidP="003157CF">
      <w:pPr>
        <w:bidi/>
        <w:rPr>
          <w:b/>
          <w:rtl/>
        </w:rPr>
      </w:pPr>
      <w:r w:rsidRPr="00497B6F">
        <w:rPr>
          <w:rFonts w:hint="cs"/>
          <w:b/>
          <w:rtl/>
        </w:rPr>
        <w:t xml:space="preserve">يجب عدم إجراء أية عمليات صيانة تتطلب تفريغ الضغط أو الملء أو الضغط إلا بواسطة مكان صيانة مرخّص من قِبل شركة </w:t>
      </w:r>
      <w:r w:rsidRPr="00497B6F">
        <w:rPr>
          <w:rFonts w:hint="cs"/>
          <w:b/>
        </w:rPr>
        <w:t>Firetrace</w:t>
      </w:r>
      <w:r w:rsidRPr="00497B6F">
        <w:rPr>
          <w:b/>
          <w:rtl/>
        </w:rPr>
        <w:t xml:space="preserve">.  </w:t>
      </w:r>
      <w:r w:rsidRPr="00497B6F">
        <w:rPr>
          <w:rFonts w:hint="cs"/>
          <w:b/>
          <w:rtl/>
        </w:rPr>
        <w:t xml:space="preserve">سوف يؤدي إجراء أعمال الصيانة في أي موقع آخر إلى إلغاء موافقة </w:t>
      </w:r>
      <w:r w:rsidRPr="00497B6F">
        <w:rPr>
          <w:rFonts w:hint="cs"/>
          <w:b/>
        </w:rPr>
        <w:t>FM</w:t>
      </w:r>
      <w:r w:rsidRPr="00497B6F">
        <w:rPr>
          <w:rFonts w:hint="cs"/>
          <w:b/>
          <w:rtl/>
        </w:rPr>
        <w:t xml:space="preserve"> والإدراج في قوائم شركات التأمين الضامنة الكندية </w:t>
      </w:r>
      <w:r w:rsidRPr="00497B6F">
        <w:rPr>
          <w:rFonts w:hint="cs"/>
          <w:b/>
        </w:rPr>
        <w:t>UL/ULC</w:t>
      </w:r>
      <w:r w:rsidRPr="00497B6F">
        <w:rPr>
          <w:b/>
          <w:rtl/>
        </w:rPr>
        <w:t xml:space="preserve">.  </w:t>
      </w:r>
      <w:r w:rsidRPr="00497B6F">
        <w:rPr>
          <w:rFonts w:hint="cs"/>
          <w:b/>
          <w:rtl/>
        </w:rPr>
        <w:t xml:space="preserve">يرجى الاتصال بشركة </w:t>
      </w:r>
      <w:r w:rsidRPr="00497B6F">
        <w:rPr>
          <w:rFonts w:hint="cs"/>
          <w:b/>
        </w:rPr>
        <w:t>Firetrace</w:t>
      </w:r>
      <w:r w:rsidRPr="00497B6F">
        <w:rPr>
          <w:rFonts w:hint="cs"/>
          <w:b/>
          <w:rtl/>
        </w:rPr>
        <w:t xml:space="preserve"> مباشرة للحصول على قائمة بأماكن صيانة </w:t>
      </w:r>
      <w:r w:rsidRPr="00497B6F">
        <w:rPr>
          <w:rFonts w:hint="cs"/>
          <w:b/>
        </w:rPr>
        <w:t>Firetrace</w:t>
      </w:r>
      <w:r w:rsidRPr="00497B6F">
        <w:rPr>
          <w:rFonts w:hint="cs"/>
          <w:b/>
          <w:rtl/>
        </w:rPr>
        <w:t xml:space="preserve"> المرخصة</w:t>
      </w:r>
      <w:r w:rsidRPr="00497B6F">
        <w:rPr>
          <w:b/>
          <w:rtl/>
        </w:rPr>
        <w:t>.</w:t>
      </w:r>
    </w:p>
    <w:p w14:paraId="171DFE70" w14:textId="77777777" w:rsidR="003157CF" w:rsidRPr="00497B6F" w:rsidRDefault="003157CF" w:rsidP="003157CF">
      <w:pPr>
        <w:bidi/>
        <w:rPr>
          <w:rtl/>
          <w:lang w:val="ar-EG" w:eastAsia="ar-EG" w:bidi="ar-EG"/>
        </w:rPr>
      </w:pPr>
    </w:p>
    <w:p w14:paraId="171DFE71" w14:textId="77777777" w:rsidR="003157CF" w:rsidRPr="00497B6F" w:rsidRDefault="003157CF" w:rsidP="003157CF">
      <w:pPr>
        <w:jc w:val="right"/>
        <w:rPr>
          <w:b/>
          <w:noProof/>
          <w:sz w:val="36"/>
          <w:szCs w:val="36"/>
        </w:rPr>
      </w:pPr>
      <w:r w:rsidRPr="00093C64">
        <w:rPr>
          <w:highlight w:val="yellow"/>
        </w:rPr>
        <w:t>800010-Dry Chem ILP DIOM Manual rev04-</w:t>
      </w:r>
      <w:r w:rsidRPr="00712D33">
        <w:rPr>
          <w:highlight w:val="yellow"/>
        </w:rPr>
        <w:t>page 19</w:t>
      </w:r>
    </w:p>
    <w:p w14:paraId="171DFE72" w14:textId="77777777" w:rsidR="003157CF" w:rsidRPr="00497B6F" w:rsidRDefault="003157CF" w:rsidP="003157CF">
      <w:pPr>
        <w:rPr>
          <w:sz w:val="48"/>
        </w:rPr>
      </w:pPr>
      <w:r>
        <w:rPr>
          <w:b/>
          <w:noProof/>
          <w:sz w:val="36"/>
          <w:szCs w:val="36"/>
        </w:rPr>
        <w:drawing>
          <wp:inline distT="0" distB="0" distL="0" distR="0" wp14:anchorId="171DFF21" wp14:editId="171DFF22">
            <wp:extent cx="342900" cy="285750"/>
            <wp:effectExtent l="19050" t="0" r="0" b="0"/>
            <wp:docPr id="34" name="Picture 15"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 xml:space="preserve"> </w:t>
      </w:r>
      <w:r w:rsidRPr="00497B6F">
        <w:rPr>
          <w:b/>
          <w:sz w:val="36"/>
          <w:szCs w:val="36"/>
        </w:rPr>
        <w:t>WARNING</w:t>
      </w:r>
    </w:p>
    <w:p w14:paraId="171DFE73" w14:textId="77777777" w:rsidR="003157CF" w:rsidRPr="00497B6F" w:rsidRDefault="003157CF" w:rsidP="003157CF">
      <w:pPr>
        <w:pStyle w:val="BodyText2"/>
        <w:spacing w:line="240" w:lineRule="auto"/>
        <w:rPr>
          <w:b/>
          <w:szCs w:val="20"/>
        </w:rPr>
      </w:pPr>
      <w:r w:rsidRPr="00497B6F">
        <w:rPr>
          <w:b/>
          <w:szCs w:val="20"/>
        </w:rPr>
        <w:t>Pressurized (charged) cylinders are extremely hazardous and if not handled properly are capable of causing bodily injury, property damage, or death.  Always wear safety glasses and make sure the discharge plugs are properly in place before unit installation, servicing, or other general handling.</w:t>
      </w:r>
    </w:p>
    <w:p w14:paraId="171DFE74" w14:textId="77777777" w:rsidR="003157CF" w:rsidRPr="00497B6F" w:rsidRDefault="003157CF" w:rsidP="003157CF"/>
    <w:p w14:paraId="171DFE75" w14:textId="77777777" w:rsidR="003157CF" w:rsidRPr="00497B6F" w:rsidRDefault="003157CF" w:rsidP="003157CF">
      <w:pPr>
        <w:bidi/>
        <w:rPr>
          <w:sz w:val="48"/>
          <w:rtl/>
        </w:rPr>
      </w:pPr>
      <w:r>
        <w:rPr>
          <w:b/>
          <w:noProof/>
          <w:sz w:val="36"/>
        </w:rPr>
        <w:drawing>
          <wp:inline distT="0" distB="0" distL="0" distR="0" wp14:anchorId="171DFF23" wp14:editId="171DFF24">
            <wp:extent cx="342900" cy="285750"/>
            <wp:effectExtent l="19050" t="0" r="0" b="0"/>
            <wp:docPr id="35" name="Picture 15"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 xml:space="preserve"> </w:t>
      </w:r>
      <w:r w:rsidRPr="00497B6F">
        <w:rPr>
          <w:rFonts w:hint="cs"/>
          <w:b/>
          <w:sz w:val="36"/>
          <w:rtl/>
        </w:rPr>
        <w:t>تحذير</w:t>
      </w:r>
    </w:p>
    <w:p w14:paraId="171DFE76" w14:textId="77777777" w:rsidR="003157CF" w:rsidRPr="00497B6F" w:rsidRDefault="003157CF" w:rsidP="003157CF">
      <w:pPr>
        <w:pStyle w:val="BodyText2"/>
        <w:bidi/>
        <w:spacing w:line="240" w:lineRule="auto"/>
        <w:ind w:right="-57"/>
        <w:rPr>
          <w:b/>
          <w:szCs w:val="20"/>
          <w:rtl/>
        </w:rPr>
      </w:pPr>
      <w:r w:rsidRPr="00497B6F">
        <w:rPr>
          <w:rStyle w:val="Hyperlink"/>
          <w:rFonts w:eastAsia="Times" w:hint="cs"/>
          <w:b/>
          <w:rtl/>
        </w:rPr>
        <w:t xml:space="preserve">تعد الأسطوانات المضغوطة </w:t>
      </w:r>
      <w:r w:rsidRPr="00497B6F">
        <w:rPr>
          <w:rStyle w:val="Hyperlink"/>
          <w:rFonts w:eastAsia="Times"/>
          <w:b/>
          <w:rtl/>
        </w:rPr>
        <w:t>(</w:t>
      </w:r>
      <w:r w:rsidRPr="00497B6F">
        <w:rPr>
          <w:rStyle w:val="Hyperlink"/>
          <w:rFonts w:eastAsia="Times" w:hint="cs"/>
          <w:b/>
          <w:rtl/>
        </w:rPr>
        <w:t>المشحونة</w:t>
      </w:r>
      <w:r w:rsidRPr="00497B6F">
        <w:rPr>
          <w:rStyle w:val="Hyperlink"/>
          <w:rFonts w:eastAsia="Times"/>
          <w:b/>
          <w:rtl/>
        </w:rPr>
        <w:t xml:space="preserve">) </w:t>
      </w:r>
      <w:r w:rsidRPr="00497B6F">
        <w:rPr>
          <w:rStyle w:val="Hyperlink"/>
          <w:rFonts w:eastAsia="Times" w:hint="cs"/>
          <w:b/>
          <w:rtl/>
        </w:rPr>
        <w:t>شديدة الخطورة ويمكنها أن تؤدي إلى الإصابات الجسدية أو تلف الممتلكات أو الوفاة مالم يتم التعامل معها بصورة صحيحة</w:t>
      </w:r>
      <w:r w:rsidRPr="00497B6F">
        <w:rPr>
          <w:rStyle w:val="Hyperlink"/>
          <w:rFonts w:eastAsia="Times"/>
          <w:b/>
          <w:rtl/>
        </w:rPr>
        <w:t xml:space="preserve">.  </w:t>
      </w:r>
      <w:r w:rsidRPr="00497B6F">
        <w:rPr>
          <w:rStyle w:val="Hyperlink"/>
          <w:rFonts w:eastAsia="Times" w:hint="cs"/>
          <w:b/>
          <w:rtl/>
        </w:rPr>
        <w:t>ارتدي دائمًا نظارات السلامة وتأكد من موجود سدّادات التفريغ في أماكنها قبل تثبيت الوحدة أو صيانتها أو التعامل معها بوجه عام</w:t>
      </w:r>
      <w:r w:rsidRPr="00497B6F">
        <w:rPr>
          <w:rStyle w:val="Hyperlink"/>
          <w:rFonts w:eastAsia="Times"/>
          <w:b/>
          <w:rtl/>
        </w:rPr>
        <w:t>.</w:t>
      </w:r>
    </w:p>
    <w:p w14:paraId="171DFE77" w14:textId="77777777" w:rsidR="003157CF" w:rsidRPr="00497B6F" w:rsidRDefault="003157CF" w:rsidP="003157CF">
      <w:pPr>
        <w:bidi/>
        <w:rPr>
          <w:rtl/>
          <w:lang w:val="ar-EG" w:eastAsia="ar-EG" w:bidi="ar-EG"/>
        </w:rPr>
      </w:pPr>
    </w:p>
    <w:p w14:paraId="171DFE78" w14:textId="77777777" w:rsidR="003157CF" w:rsidRPr="00497B6F" w:rsidRDefault="003157CF" w:rsidP="003157CF">
      <w:pPr>
        <w:jc w:val="right"/>
        <w:rPr>
          <w:b/>
          <w:sz w:val="36"/>
          <w:szCs w:val="36"/>
        </w:rPr>
      </w:pPr>
      <w:r w:rsidRPr="00093C64">
        <w:rPr>
          <w:highlight w:val="yellow"/>
        </w:rPr>
        <w:t>800010-Dry Chem ILP DIOM Manual rev04-</w:t>
      </w:r>
      <w:r w:rsidRPr="00712D33">
        <w:rPr>
          <w:highlight w:val="yellow"/>
        </w:rPr>
        <w:t>page 19</w:t>
      </w:r>
    </w:p>
    <w:p w14:paraId="171DFE79" w14:textId="77777777" w:rsidR="003157CF" w:rsidRPr="00497B6F" w:rsidRDefault="003157CF" w:rsidP="003157CF">
      <w:pPr>
        <w:jc w:val="center"/>
        <w:rPr>
          <w:sz w:val="48"/>
        </w:rPr>
      </w:pPr>
      <w:r w:rsidRPr="00497B6F">
        <w:rPr>
          <w:b/>
          <w:sz w:val="36"/>
          <w:szCs w:val="36"/>
        </w:rPr>
        <w:t>ATTENTION</w:t>
      </w:r>
    </w:p>
    <w:p w14:paraId="171DFE7A" w14:textId="77777777" w:rsidR="003157CF" w:rsidRPr="00497B6F" w:rsidRDefault="003157CF" w:rsidP="003157CF">
      <w:pPr>
        <w:rPr>
          <w:b/>
        </w:rPr>
      </w:pPr>
      <w:r w:rsidRPr="00497B6F">
        <w:rPr>
          <w:b/>
        </w:rPr>
        <w:t>Any maintenance requiring depressurization, filling, or pressurization should only be performed at an Authorized Firetrace Service Location.  Service at any other location will void the FM Approval and UL/ULC Listing.  Please contact Firetrace directly for a list of Authorized Firetrace Service Locations.</w:t>
      </w:r>
    </w:p>
    <w:p w14:paraId="171DFE7B" w14:textId="77777777" w:rsidR="003157CF" w:rsidRPr="00497B6F" w:rsidRDefault="003157CF" w:rsidP="003157CF"/>
    <w:p w14:paraId="171DFE7C" w14:textId="77777777" w:rsidR="003157CF" w:rsidRPr="00497B6F" w:rsidRDefault="003157CF" w:rsidP="003157CF">
      <w:pPr>
        <w:bidi/>
        <w:jc w:val="center"/>
        <w:rPr>
          <w:sz w:val="48"/>
          <w:rtl/>
        </w:rPr>
      </w:pPr>
      <w:r w:rsidRPr="00497B6F">
        <w:rPr>
          <w:rFonts w:hint="cs"/>
          <w:b/>
          <w:sz w:val="36"/>
          <w:rtl/>
        </w:rPr>
        <w:t>ملاحظة هامة</w:t>
      </w:r>
    </w:p>
    <w:p w14:paraId="171DFE7D" w14:textId="77777777" w:rsidR="003157CF" w:rsidRPr="00497B6F" w:rsidRDefault="003157CF" w:rsidP="003157CF">
      <w:pPr>
        <w:bidi/>
        <w:rPr>
          <w:b/>
          <w:rtl/>
        </w:rPr>
      </w:pPr>
      <w:r w:rsidRPr="00497B6F">
        <w:rPr>
          <w:rFonts w:hint="cs"/>
          <w:b/>
          <w:rtl/>
        </w:rPr>
        <w:t xml:space="preserve">يجب عدم إجراء أية عمليات صيانة تتطلب تفريغ الضغط أو الملء أو الضغط إلا بواسطة مكان صيانة مرخّص من قِبل شركة </w:t>
      </w:r>
      <w:r w:rsidRPr="00497B6F">
        <w:rPr>
          <w:rFonts w:hint="cs"/>
          <w:b/>
        </w:rPr>
        <w:t>Firetrace</w:t>
      </w:r>
      <w:r w:rsidRPr="00497B6F">
        <w:rPr>
          <w:b/>
          <w:rtl/>
        </w:rPr>
        <w:t xml:space="preserve">.  </w:t>
      </w:r>
      <w:r w:rsidRPr="00497B6F">
        <w:rPr>
          <w:rFonts w:hint="cs"/>
          <w:b/>
          <w:rtl/>
        </w:rPr>
        <w:t xml:space="preserve">سوف يؤدي إجراء أعمال الصيانة في أي موقع آخر إلى إلغاء موافقة </w:t>
      </w:r>
      <w:r w:rsidRPr="00497B6F">
        <w:rPr>
          <w:rFonts w:hint="cs"/>
          <w:b/>
        </w:rPr>
        <w:t>FM</w:t>
      </w:r>
      <w:r w:rsidRPr="00497B6F">
        <w:rPr>
          <w:rFonts w:hint="cs"/>
          <w:b/>
          <w:rtl/>
        </w:rPr>
        <w:t xml:space="preserve"> والإدراج في قوائم شركات التأمين الضامنة الكندية </w:t>
      </w:r>
      <w:r w:rsidRPr="00497B6F">
        <w:rPr>
          <w:rFonts w:hint="cs"/>
          <w:b/>
        </w:rPr>
        <w:t>UL/ULC</w:t>
      </w:r>
      <w:r w:rsidRPr="00497B6F">
        <w:rPr>
          <w:b/>
          <w:rtl/>
        </w:rPr>
        <w:t xml:space="preserve">.  </w:t>
      </w:r>
      <w:r w:rsidRPr="00497B6F">
        <w:rPr>
          <w:rFonts w:hint="cs"/>
          <w:b/>
          <w:rtl/>
        </w:rPr>
        <w:t xml:space="preserve">يرجى الاتصال بشركة </w:t>
      </w:r>
      <w:r w:rsidRPr="00497B6F">
        <w:rPr>
          <w:rFonts w:hint="cs"/>
          <w:b/>
        </w:rPr>
        <w:t>Firetrace</w:t>
      </w:r>
      <w:r w:rsidRPr="00497B6F">
        <w:rPr>
          <w:rFonts w:hint="cs"/>
          <w:b/>
          <w:rtl/>
        </w:rPr>
        <w:t xml:space="preserve"> مباشرة للحصول على قائمة بأماكن صيانة </w:t>
      </w:r>
      <w:r w:rsidRPr="00497B6F">
        <w:rPr>
          <w:rFonts w:hint="cs"/>
          <w:b/>
        </w:rPr>
        <w:t>Firetrace</w:t>
      </w:r>
      <w:r w:rsidRPr="00497B6F">
        <w:rPr>
          <w:rFonts w:hint="cs"/>
          <w:b/>
          <w:rtl/>
        </w:rPr>
        <w:t xml:space="preserve"> المرخصة</w:t>
      </w:r>
      <w:r w:rsidRPr="00497B6F">
        <w:rPr>
          <w:b/>
          <w:rtl/>
        </w:rPr>
        <w:t>.</w:t>
      </w:r>
    </w:p>
    <w:p w14:paraId="171DFE7E" w14:textId="77777777" w:rsidR="003157CF" w:rsidRPr="00497B6F" w:rsidRDefault="003157CF" w:rsidP="003157CF">
      <w:pPr>
        <w:bidi/>
        <w:rPr>
          <w:rtl/>
          <w:lang w:val="ar-EG" w:eastAsia="ar-EG" w:bidi="ar-EG"/>
        </w:rPr>
      </w:pPr>
    </w:p>
    <w:p w14:paraId="171DFE7F" w14:textId="77777777" w:rsidR="003157CF" w:rsidRPr="00497B6F" w:rsidRDefault="003157CF" w:rsidP="003157CF">
      <w:pPr>
        <w:tabs>
          <w:tab w:val="num" w:pos="720"/>
        </w:tabs>
        <w:jc w:val="right"/>
        <w:rPr>
          <w:b/>
          <w:noProof/>
          <w:sz w:val="48"/>
        </w:rPr>
      </w:pPr>
      <w:r w:rsidRPr="00093C64">
        <w:rPr>
          <w:highlight w:val="yellow"/>
        </w:rPr>
        <w:t>800010-Dry Chem ILP DIOM Manual rev04-</w:t>
      </w:r>
      <w:r w:rsidRPr="00712D33">
        <w:rPr>
          <w:highlight w:val="yellow"/>
        </w:rPr>
        <w:t>page 19</w:t>
      </w:r>
    </w:p>
    <w:p w14:paraId="171DFE80" w14:textId="77777777" w:rsidR="003157CF" w:rsidRPr="00497B6F" w:rsidRDefault="003157CF" w:rsidP="003157CF">
      <w:pPr>
        <w:tabs>
          <w:tab w:val="num" w:pos="720"/>
        </w:tabs>
        <w:jc w:val="center"/>
        <w:rPr>
          <w:b/>
          <w:sz w:val="28"/>
        </w:rPr>
      </w:pPr>
      <w:r>
        <w:rPr>
          <w:b/>
          <w:noProof/>
          <w:sz w:val="48"/>
        </w:rPr>
        <w:drawing>
          <wp:inline distT="0" distB="0" distL="0" distR="0" wp14:anchorId="171DFF25" wp14:editId="171DFF26">
            <wp:extent cx="342900" cy="285750"/>
            <wp:effectExtent l="19050" t="0" r="0" b="0"/>
            <wp:docPr id="36" name="Picture 16"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Pr>
        <w:t xml:space="preserve"> </w:t>
      </w:r>
      <w:r w:rsidRPr="00497B6F">
        <w:rPr>
          <w:b/>
          <w:sz w:val="36"/>
          <w:szCs w:val="36"/>
        </w:rPr>
        <w:t>CAUTION</w:t>
      </w:r>
    </w:p>
    <w:p w14:paraId="171DFE81" w14:textId="77777777" w:rsidR="003157CF" w:rsidRPr="00497B6F" w:rsidRDefault="003157CF" w:rsidP="003157CF">
      <w:pPr>
        <w:ind w:right="1057"/>
        <w:rPr>
          <w:b/>
        </w:rPr>
      </w:pPr>
      <w:r w:rsidRPr="00497B6F">
        <w:rPr>
          <w:b/>
        </w:rPr>
        <w:t>Opening the ball valve too far, or too fast, will unseat the piston and bring Dry Chemical into the valve assembly.</w:t>
      </w:r>
    </w:p>
    <w:p w14:paraId="171DFE82" w14:textId="77777777" w:rsidR="003157CF" w:rsidRPr="00497B6F" w:rsidRDefault="003157CF" w:rsidP="003157CF"/>
    <w:p w14:paraId="171DFE83" w14:textId="77777777" w:rsidR="003157CF" w:rsidRPr="00497B6F" w:rsidRDefault="003157CF" w:rsidP="003157CF">
      <w:pPr>
        <w:tabs>
          <w:tab w:val="num" w:pos="720"/>
        </w:tabs>
        <w:bidi/>
        <w:jc w:val="center"/>
        <w:rPr>
          <w:b/>
          <w:sz w:val="28"/>
          <w:rtl/>
        </w:rPr>
      </w:pPr>
      <w:r>
        <w:rPr>
          <w:b/>
          <w:noProof/>
          <w:sz w:val="48"/>
        </w:rPr>
        <w:drawing>
          <wp:inline distT="0" distB="0" distL="0" distR="0" wp14:anchorId="171DFF27" wp14:editId="171DFF28">
            <wp:extent cx="342900" cy="285750"/>
            <wp:effectExtent l="19050" t="0" r="0" b="0"/>
            <wp:docPr id="37" name="Picture 16"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40px-Achtung_svg"/>
                    <pic:cNvPicPr>
                      <a:picLocks noChangeAspect="1" noChangeArrowheads="1"/>
                    </pic:cNvPicPr>
                  </pic:nvPicPr>
                  <pic:blipFill>
                    <a:blip r:embed="rId13"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497B6F">
        <w:rPr>
          <w:b/>
          <w:sz w:val="48"/>
          <w:rtl/>
        </w:rPr>
        <w:t xml:space="preserve"> </w:t>
      </w:r>
      <w:r w:rsidRPr="00497B6F">
        <w:rPr>
          <w:rFonts w:hint="cs"/>
          <w:b/>
          <w:sz w:val="36"/>
          <w:rtl/>
        </w:rPr>
        <w:t>تنبيه</w:t>
      </w:r>
    </w:p>
    <w:p w14:paraId="171DFE84" w14:textId="77777777" w:rsidR="003157CF" w:rsidRPr="00497B6F" w:rsidRDefault="003157CF" w:rsidP="003157CF">
      <w:pPr>
        <w:bidi/>
        <w:ind w:right="1057"/>
        <w:rPr>
          <w:b/>
          <w:rtl/>
        </w:rPr>
      </w:pPr>
      <w:r w:rsidRPr="00497B6F">
        <w:rPr>
          <w:rFonts w:hint="cs"/>
          <w:b/>
          <w:rtl/>
        </w:rPr>
        <w:t>سوف يؤدي فتح الصمام الكروي إلى مسافة أبعد من اللازم أو بسرعة أكثر من اللازم إلى دخول العامل الكيميائي الجاف إلى مجموعة الصمام</w:t>
      </w:r>
      <w:r w:rsidRPr="00497B6F">
        <w:rPr>
          <w:b/>
          <w:rtl/>
        </w:rPr>
        <w:t>.</w:t>
      </w:r>
    </w:p>
    <w:p w14:paraId="171DFE85" w14:textId="77777777" w:rsidR="003157CF" w:rsidRPr="00497B6F" w:rsidRDefault="003157CF" w:rsidP="003157CF">
      <w:pPr>
        <w:bidi/>
        <w:rPr>
          <w:rtl/>
          <w:lang w:val="ar-EG" w:eastAsia="ar-EG" w:bidi="ar-EG"/>
        </w:rPr>
      </w:pPr>
    </w:p>
    <w:p w14:paraId="171DFE86" w14:textId="77777777" w:rsidR="003157CF" w:rsidRPr="00497B6F" w:rsidRDefault="003157CF" w:rsidP="003157CF"/>
    <w:p w14:paraId="171DFE87" w14:textId="77777777" w:rsidR="003157CF" w:rsidRPr="00880F0D" w:rsidRDefault="003157CF" w:rsidP="003157CF">
      <w:pPr>
        <w:rPr>
          <w:rFonts w:ascii="Arial" w:hAnsi="Arial" w:cs="Arial"/>
        </w:rPr>
      </w:pPr>
    </w:p>
    <w:p w14:paraId="171DFE88" w14:textId="77777777" w:rsidR="003157CF" w:rsidRDefault="003157CF"/>
    <w:p w14:paraId="171DFE89" w14:textId="77777777" w:rsidR="003157CF" w:rsidRDefault="003157CF"/>
    <w:p w14:paraId="171DFE8A" w14:textId="77777777" w:rsidR="003157CF" w:rsidRDefault="003157CF"/>
    <w:p w14:paraId="171DFE8B" w14:textId="77777777" w:rsidR="003157CF" w:rsidRDefault="003157CF"/>
    <w:p w14:paraId="171DFE8C" w14:textId="77777777" w:rsidR="003157CF" w:rsidRDefault="003157CF"/>
    <w:p w14:paraId="171DFE8D" w14:textId="77777777" w:rsidR="003157CF" w:rsidRDefault="003157CF"/>
    <w:p w14:paraId="171DFE8E" w14:textId="77777777" w:rsidR="003157CF" w:rsidRDefault="003157CF"/>
    <w:p w14:paraId="171DFE8F" w14:textId="77777777" w:rsidR="003157CF" w:rsidRDefault="003157CF"/>
    <w:p w14:paraId="171DFE90" w14:textId="77777777" w:rsidR="003157CF" w:rsidRDefault="003157CF"/>
    <w:p w14:paraId="171DFE91" w14:textId="77777777" w:rsidR="003157CF" w:rsidRDefault="003157CF"/>
    <w:p w14:paraId="171DFE92" w14:textId="77777777" w:rsidR="003157CF" w:rsidRDefault="003157CF"/>
    <w:p w14:paraId="171DFE93" w14:textId="77777777" w:rsidR="003157CF" w:rsidRDefault="003157CF"/>
    <w:p w14:paraId="171DFE94" w14:textId="77777777" w:rsidR="003157CF" w:rsidRDefault="003157CF"/>
    <w:tbl>
      <w:tblPr>
        <w:tblW w:w="10116" w:type="dxa"/>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720"/>
        <w:gridCol w:w="3600"/>
        <w:gridCol w:w="3600"/>
        <w:gridCol w:w="304"/>
        <w:gridCol w:w="92"/>
        <w:gridCol w:w="1800"/>
      </w:tblGrid>
      <w:tr w:rsidR="003157CF" w:rsidRPr="00E22FEF" w14:paraId="171DFE99" w14:textId="77777777" w:rsidTr="00C501F6">
        <w:trPr>
          <w:cantSplit/>
          <w:trHeight w:val="432"/>
        </w:trPr>
        <w:tc>
          <w:tcPr>
            <w:tcW w:w="720" w:type="dxa"/>
          </w:tcPr>
          <w:p w14:paraId="171DFE95" w14:textId="77777777" w:rsidR="003157CF" w:rsidRPr="00E22FEF" w:rsidRDefault="003157CF" w:rsidP="00C501F6">
            <w:pPr>
              <w:jc w:val="center"/>
            </w:pPr>
            <w:r w:rsidRPr="00E22FEF">
              <w:lastRenderedPageBreak/>
              <w:t>REV</w:t>
            </w:r>
          </w:p>
        </w:tc>
        <w:tc>
          <w:tcPr>
            <w:tcW w:w="7504" w:type="dxa"/>
            <w:gridSpan w:val="3"/>
          </w:tcPr>
          <w:p w14:paraId="171DFE96" w14:textId="77777777" w:rsidR="003157CF" w:rsidRPr="00E22FEF" w:rsidRDefault="003157CF" w:rsidP="00C501F6">
            <w:pPr>
              <w:jc w:val="center"/>
            </w:pPr>
            <w:r w:rsidRPr="00E22FEF">
              <w:t>DESCRIPTION OF CHANGE</w:t>
            </w:r>
          </w:p>
        </w:tc>
        <w:tc>
          <w:tcPr>
            <w:tcW w:w="92" w:type="dxa"/>
          </w:tcPr>
          <w:p w14:paraId="171DFE97" w14:textId="77777777" w:rsidR="003157CF" w:rsidRPr="00E22FEF" w:rsidRDefault="003157CF" w:rsidP="00C501F6">
            <w:pPr>
              <w:jc w:val="center"/>
            </w:pPr>
          </w:p>
        </w:tc>
        <w:tc>
          <w:tcPr>
            <w:tcW w:w="1800" w:type="dxa"/>
          </w:tcPr>
          <w:p w14:paraId="171DFE98" w14:textId="77777777" w:rsidR="003157CF" w:rsidRPr="00E22FEF" w:rsidRDefault="003157CF" w:rsidP="00C501F6">
            <w:pPr>
              <w:jc w:val="center"/>
            </w:pPr>
            <w:r w:rsidRPr="00E22FEF">
              <w:t>DATE</w:t>
            </w:r>
          </w:p>
        </w:tc>
      </w:tr>
      <w:tr w:rsidR="003157CF" w:rsidRPr="00E22FEF" w14:paraId="171DFE9E" w14:textId="77777777" w:rsidTr="00C501F6">
        <w:trPr>
          <w:cantSplit/>
          <w:trHeight w:val="432"/>
        </w:trPr>
        <w:tc>
          <w:tcPr>
            <w:tcW w:w="720" w:type="dxa"/>
            <w:vAlign w:val="center"/>
          </w:tcPr>
          <w:p w14:paraId="171DFE9A" w14:textId="77777777" w:rsidR="003157CF" w:rsidRPr="00E22FEF" w:rsidRDefault="003157CF" w:rsidP="00C501F6">
            <w:pPr>
              <w:jc w:val="center"/>
            </w:pPr>
            <w:r>
              <w:t>01</w:t>
            </w:r>
          </w:p>
        </w:tc>
        <w:tc>
          <w:tcPr>
            <w:tcW w:w="7504" w:type="dxa"/>
            <w:gridSpan w:val="3"/>
            <w:vAlign w:val="center"/>
          </w:tcPr>
          <w:p w14:paraId="171DFE9B" w14:textId="77777777" w:rsidR="003157CF" w:rsidRPr="00E22FEF" w:rsidRDefault="003157CF" w:rsidP="00C501F6">
            <w:pPr>
              <w:jc w:val="left"/>
            </w:pPr>
            <w:r>
              <w:t>Added a title page</w:t>
            </w:r>
          </w:p>
        </w:tc>
        <w:tc>
          <w:tcPr>
            <w:tcW w:w="92" w:type="dxa"/>
          </w:tcPr>
          <w:p w14:paraId="171DFE9C" w14:textId="77777777" w:rsidR="003157CF" w:rsidRPr="00E22FEF" w:rsidRDefault="003157CF" w:rsidP="00C501F6">
            <w:pPr>
              <w:jc w:val="center"/>
            </w:pPr>
          </w:p>
        </w:tc>
        <w:tc>
          <w:tcPr>
            <w:tcW w:w="1800" w:type="dxa"/>
            <w:vAlign w:val="center"/>
          </w:tcPr>
          <w:p w14:paraId="171DFE9D" w14:textId="77777777" w:rsidR="003157CF" w:rsidRPr="00E22FEF" w:rsidRDefault="003157CF" w:rsidP="003157CF">
            <w:pPr>
              <w:jc w:val="center"/>
            </w:pPr>
            <w:r>
              <w:t>03/17/14</w:t>
            </w:r>
          </w:p>
        </w:tc>
      </w:tr>
      <w:tr w:rsidR="003157CF" w:rsidRPr="00E22FEF" w14:paraId="171DFEA3" w14:textId="77777777" w:rsidTr="00C501F6">
        <w:trPr>
          <w:cantSplit/>
          <w:trHeight w:val="432"/>
        </w:trPr>
        <w:tc>
          <w:tcPr>
            <w:tcW w:w="720" w:type="dxa"/>
            <w:vAlign w:val="center"/>
          </w:tcPr>
          <w:p w14:paraId="171DFE9F" w14:textId="77777777" w:rsidR="003157CF" w:rsidRPr="00E22FEF" w:rsidRDefault="003157CF" w:rsidP="00C501F6">
            <w:pPr>
              <w:jc w:val="center"/>
            </w:pPr>
          </w:p>
        </w:tc>
        <w:tc>
          <w:tcPr>
            <w:tcW w:w="7504" w:type="dxa"/>
            <w:gridSpan w:val="3"/>
          </w:tcPr>
          <w:p w14:paraId="171DFEA0" w14:textId="77777777" w:rsidR="003157CF" w:rsidRPr="00E22FEF" w:rsidRDefault="003157CF" w:rsidP="00C501F6">
            <w:pPr>
              <w:pStyle w:val="Footer"/>
              <w:jc w:val="left"/>
            </w:pPr>
          </w:p>
        </w:tc>
        <w:tc>
          <w:tcPr>
            <w:tcW w:w="92" w:type="dxa"/>
          </w:tcPr>
          <w:p w14:paraId="171DFEA1" w14:textId="77777777" w:rsidR="003157CF" w:rsidRPr="00E22FEF" w:rsidRDefault="003157CF" w:rsidP="00C501F6">
            <w:pPr>
              <w:jc w:val="center"/>
            </w:pPr>
          </w:p>
        </w:tc>
        <w:tc>
          <w:tcPr>
            <w:tcW w:w="1800" w:type="dxa"/>
            <w:vAlign w:val="center"/>
          </w:tcPr>
          <w:p w14:paraId="171DFEA2" w14:textId="77777777" w:rsidR="003157CF" w:rsidRPr="00E22FEF" w:rsidRDefault="003157CF" w:rsidP="00C501F6">
            <w:pPr>
              <w:jc w:val="center"/>
            </w:pPr>
          </w:p>
        </w:tc>
      </w:tr>
      <w:tr w:rsidR="003157CF" w:rsidRPr="00E22FEF" w14:paraId="171DFEA8" w14:textId="77777777" w:rsidTr="00C501F6">
        <w:trPr>
          <w:cantSplit/>
          <w:trHeight w:val="432"/>
        </w:trPr>
        <w:tc>
          <w:tcPr>
            <w:tcW w:w="720" w:type="dxa"/>
            <w:vAlign w:val="center"/>
          </w:tcPr>
          <w:p w14:paraId="171DFEA4" w14:textId="77777777" w:rsidR="003157CF" w:rsidRPr="00E22FEF" w:rsidRDefault="003157CF" w:rsidP="00C501F6">
            <w:pPr>
              <w:jc w:val="center"/>
            </w:pPr>
          </w:p>
        </w:tc>
        <w:tc>
          <w:tcPr>
            <w:tcW w:w="7504" w:type="dxa"/>
            <w:gridSpan w:val="3"/>
            <w:vAlign w:val="center"/>
          </w:tcPr>
          <w:p w14:paraId="171DFEA5" w14:textId="77777777" w:rsidR="003157CF" w:rsidRPr="00E22FEF" w:rsidRDefault="003157CF" w:rsidP="00C501F6">
            <w:pPr>
              <w:jc w:val="left"/>
            </w:pPr>
          </w:p>
        </w:tc>
        <w:tc>
          <w:tcPr>
            <w:tcW w:w="92" w:type="dxa"/>
          </w:tcPr>
          <w:p w14:paraId="171DFEA6" w14:textId="77777777" w:rsidR="003157CF" w:rsidRPr="00E22FEF" w:rsidRDefault="003157CF" w:rsidP="00C501F6">
            <w:pPr>
              <w:jc w:val="center"/>
            </w:pPr>
          </w:p>
        </w:tc>
        <w:tc>
          <w:tcPr>
            <w:tcW w:w="1800" w:type="dxa"/>
            <w:vAlign w:val="center"/>
          </w:tcPr>
          <w:p w14:paraId="171DFEA7" w14:textId="77777777" w:rsidR="003157CF" w:rsidRPr="00E22FEF" w:rsidRDefault="003157CF" w:rsidP="00C501F6">
            <w:pPr>
              <w:jc w:val="center"/>
            </w:pPr>
          </w:p>
        </w:tc>
      </w:tr>
      <w:tr w:rsidR="003157CF" w:rsidRPr="00E22FEF" w14:paraId="171DFEAD" w14:textId="77777777" w:rsidTr="00C501F6">
        <w:trPr>
          <w:cantSplit/>
          <w:trHeight w:val="432"/>
        </w:trPr>
        <w:tc>
          <w:tcPr>
            <w:tcW w:w="720" w:type="dxa"/>
            <w:vAlign w:val="center"/>
          </w:tcPr>
          <w:p w14:paraId="171DFEA9" w14:textId="77777777" w:rsidR="003157CF" w:rsidRPr="00E22FEF" w:rsidRDefault="003157CF" w:rsidP="00C501F6">
            <w:pPr>
              <w:jc w:val="center"/>
            </w:pPr>
          </w:p>
        </w:tc>
        <w:tc>
          <w:tcPr>
            <w:tcW w:w="7504" w:type="dxa"/>
            <w:gridSpan w:val="3"/>
            <w:vAlign w:val="center"/>
          </w:tcPr>
          <w:p w14:paraId="171DFEAA" w14:textId="77777777" w:rsidR="003157CF" w:rsidRPr="00E22FEF" w:rsidRDefault="003157CF" w:rsidP="00C501F6">
            <w:pPr>
              <w:jc w:val="left"/>
            </w:pPr>
          </w:p>
        </w:tc>
        <w:tc>
          <w:tcPr>
            <w:tcW w:w="92" w:type="dxa"/>
          </w:tcPr>
          <w:p w14:paraId="171DFEAB" w14:textId="77777777" w:rsidR="003157CF" w:rsidRPr="00E22FEF" w:rsidRDefault="003157CF" w:rsidP="00C501F6">
            <w:pPr>
              <w:jc w:val="center"/>
            </w:pPr>
          </w:p>
        </w:tc>
        <w:tc>
          <w:tcPr>
            <w:tcW w:w="1800" w:type="dxa"/>
            <w:vAlign w:val="center"/>
          </w:tcPr>
          <w:p w14:paraId="171DFEAC" w14:textId="77777777" w:rsidR="003157CF" w:rsidRPr="00E22FEF" w:rsidRDefault="003157CF" w:rsidP="00C501F6">
            <w:pPr>
              <w:jc w:val="center"/>
            </w:pPr>
          </w:p>
        </w:tc>
      </w:tr>
      <w:tr w:rsidR="003157CF" w:rsidRPr="00E22FEF" w14:paraId="171DFEB2" w14:textId="77777777" w:rsidTr="00C501F6">
        <w:trPr>
          <w:cantSplit/>
          <w:trHeight w:val="432"/>
        </w:trPr>
        <w:tc>
          <w:tcPr>
            <w:tcW w:w="720" w:type="dxa"/>
            <w:vAlign w:val="center"/>
          </w:tcPr>
          <w:p w14:paraId="171DFEAE" w14:textId="77777777" w:rsidR="003157CF" w:rsidRPr="00E22FEF" w:rsidRDefault="003157CF" w:rsidP="00C501F6">
            <w:pPr>
              <w:jc w:val="center"/>
            </w:pPr>
          </w:p>
        </w:tc>
        <w:tc>
          <w:tcPr>
            <w:tcW w:w="7504" w:type="dxa"/>
            <w:gridSpan w:val="3"/>
            <w:vAlign w:val="center"/>
          </w:tcPr>
          <w:p w14:paraId="171DFEAF" w14:textId="77777777" w:rsidR="003157CF" w:rsidRPr="00E22FEF" w:rsidRDefault="003157CF" w:rsidP="00C501F6">
            <w:pPr>
              <w:jc w:val="left"/>
            </w:pPr>
          </w:p>
        </w:tc>
        <w:tc>
          <w:tcPr>
            <w:tcW w:w="92" w:type="dxa"/>
          </w:tcPr>
          <w:p w14:paraId="171DFEB0" w14:textId="77777777" w:rsidR="003157CF" w:rsidRPr="00E22FEF" w:rsidRDefault="003157CF" w:rsidP="00C501F6">
            <w:pPr>
              <w:jc w:val="center"/>
            </w:pPr>
          </w:p>
        </w:tc>
        <w:tc>
          <w:tcPr>
            <w:tcW w:w="1800" w:type="dxa"/>
            <w:vAlign w:val="center"/>
          </w:tcPr>
          <w:p w14:paraId="171DFEB1" w14:textId="77777777" w:rsidR="003157CF" w:rsidRPr="00E22FEF" w:rsidRDefault="003157CF" w:rsidP="00C501F6">
            <w:pPr>
              <w:jc w:val="center"/>
            </w:pPr>
          </w:p>
        </w:tc>
      </w:tr>
      <w:tr w:rsidR="003157CF" w:rsidRPr="00E22FEF" w14:paraId="171DFEB7" w14:textId="77777777" w:rsidTr="00C501F6">
        <w:trPr>
          <w:cantSplit/>
          <w:trHeight w:val="432"/>
        </w:trPr>
        <w:tc>
          <w:tcPr>
            <w:tcW w:w="720" w:type="dxa"/>
            <w:vAlign w:val="center"/>
          </w:tcPr>
          <w:p w14:paraId="171DFEB3" w14:textId="77777777" w:rsidR="003157CF" w:rsidRPr="00E22FEF" w:rsidRDefault="003157CF" w:rsidP="00C501F6">
            <w:pPr>
              <w:jc w:val="center"/>
            </w:pPr>
          </w:p>
        </w:tc>
        <w:tc>
          <w:tcPr>
            <w:tcW w:w="7504" w:type="dxa"/>
            <w:gridSpan w:val="3"/>
            <w:vAlign w:val="center"/>
          </w:tcPr>
          <w:p w14:paraId="171DFEB4" w14:textId="77777777" w:rsidR="003157CF" w:rsidRPr="00E22FEF" w:rsidRDefault="003157CF" w:rsidP="00C501F6">
            <w:pPr>
              <w:jc w:val="left"/>
            </w:pPr>
          </w:p>
        </w:tc>
        <w:tc>
          <w:tcPr>
            <w:tcW w:w="92" w:type="dxa"/>
          </w:tcPr>
          <w:p w14:paraId="171DFEB5" w14:textId="77777777" w:rsidR="003157CF" w:rsidRPr="00E22FEF" w:rsidRDefault="003157CF" w:rsidP="00C501F6">
            <w:pPr>
              <w:jc w:val="center"/>
            </w:pPr>
          </w:p>
        </w:tc>
        <w:tc>
          <w:tcPr>
            <w:tcW w:w="1800" w:type="dxa"/>
            <w:vAlign w:val="center"/>
          </w:tcPr>
          <w:p w14:paraId="171DFEB6" w14:textId="77777777" w:rsidR="003157CF" w:rsidRPr="00E22FEF" w:rsidRDefault="003157CF" w:rsidP="00C501F6">
            <w:pPr>
              <w:jc w:val="center"/>
            </w:pPr>
          </w:p>
        </w:tc>
      </w:tr>
      <w:tr w:rsidR="003157CF" w:rsidRPr="00E22FEF" w14:paraId="171DFEBC" w14:textId="77777777" w:rsidTr="00C501F6">
        <w:trPr>
          <w:cantSplit/>
          <w:trHeight w:val="432"/>
        </w:trPr>
        <w:tc>
          <w:tcPr>
            <w:tcW w:w="720" w:type="dxa"/>
            <w:vAlign w:val="center"/>
          </w:tcPr>
          <w:p w14:paraId="171DFEB8" w14:textId="77777777" w:rsidR="003157CF" w:rsidRPr="00E22FEF" w:rsidRDefault="003157CF" w:rsidP="00C501F6">
            <w:pPr>
              <w:jc w:val="center"/>
            </w:pPr>
          </w:p>
        </w:tc>
        <w:tc>
          <w:tcPr>
            <w:tcW w:w="7504" w:type="dxa"/>
            <w:gridSpan w:val="3"/>
            <w:vAlign w:val="center"/>
          </w:tcPr>
          <w:p w14:paraId="171DFEB9" w14:textId="77777777" w:rsidR="003157CF" w:rsidRPr="00F87671" w:rsidRDefault="003157CF" w:rsidP="00C501F6">
            <w:pPr>
              <w:jc w:val="left"/>
              <w:rPr>
                <w:rFonts w:cs="Arial"/>
              </w:rPr>
            </w:pPr>
          </w:p>
        </w:tc>
        <w:tc>
          <w:tcPr>
            <w:tcW w:w="92" w:type="dxa"/>
          </w:tcPr>
          <w:p w14:paraId="171DFEBA" w14:textId="77777777" w:rsidR="003157CF" w:rsidRPr="00E22FEF" w:rsidRDefault="003157CF" w:rsidP="00C501F6">
            <w:pPr>
              <w:jc w:val="center"/>
            </w:pPr>
          </w:p>
        </w:tc>
        <w:tc>
          <w:tcPr>
            <w:tcW w:w="1800" w:type="dxa"/>
            <w:vAlign w:val="center"/>
          </w:tcPr>
          <w:p w14:paraId="171DFEBB" w14:textId="77777777" w:rsidR="003157CF" w:rsidRPr="00E22FEF" w:rsidRDefault="003157CF" w:rsidP="00C501F6">
            <w:pPr>
              <w:jc w:val="center"/>
            </w:pPr>
          </w:p>
        </w:tc>
      </w:tr>
      <w:tr w:rsidR="003157CF" w:rsidRPr="00E22FEF" w14:paraId="171DFEC1" w14:textId="77777777" w:rsidTr="00C501F6">
        <w:trPr>
          <w:cantSplit/>
          <w:trHeight w:val="432"/>
        </w:trPr>
        <w:tc>
          <w:tcPr>
            <w:tcW w:w="720" w:type="dxa"/>
            <w:vAlign w:val="center"/>
          </w:tcPr>
          <w:p w14:paraId="171DFEBD" w14:textId="77777777" w:rsidR="003157CF" w:rsidRPr="00E22FEF" w:rsidRDefault="003157CF" w:rsidP="00C501F6">
            <w:pPr>
              <w:jc w:val="center"/>
            </w:pPr>
          </w:p>
        </w:tc>
        <w:tc>
          <w:tcPr>
            <w:tcW w:w="7504" w:type="dxa"/>
            <w:gridSpan w:val="3"/>
            <w:vAlign w:val="center"/>
          </w:tcPr>
          <w:p w14:paraId="171DFEBE" w14:textId="77777777" w:rsidR="003157CF" w:rsidRPr="00E22FEF" w:rsidRDefault="003157CF" w:rsidP="00C501F6">
            <w:pPr>
              <w:jc w:val="left"/>
            </w:pPr>
          </w:p>
        </w:tc>
        <w:tc>
          <w:tcPr>
            <w:tcW w:w="92" w:type="dxa"/>
          </w:tcPr>
          <w:p w14:paraId="171DFEBF" w14:textId="77777777" w:rsidR="003157CF" w:rsidRPr="00E22FEF" w:rsidRDefault="003157CF" w:rsidP="00C501F6">
            <w:pPr>
              <w:jc w:val="center"/>
            </w:pPr>
          </w:p>
        </w:tc>
        <w:tc>
          <w:tcPr>
            <w:tcW w:w="1800" w:type="dxa"/>
            <w:vAlign w:val="center"/>
          </w:tcPr>
          <w:p w14:paraId="171DFEC0" w14:textId="77777777" w:rsidR="003157CF" w:rsidRPr="00E22FEF" w:rsidRDefault="003157CF" w:rsidP="00C501F6">
            <w:pPr>
              <w:jc w:val="center"/>
            </w:pPr>
          </w:p>
        </w:tc>
      </w:tr>
      <w:tr w:rsidR="003157CF" w:rsidRPr="00E22FEF" w14:paraId="171DFEC6" w14:textId="77777777" w:rsidTr="00C501F6">
        <w:trPr>
          <w:cantSplit/>
          <w:trHeight w:val="432"/>
        </w:trPr>
        <w:tc>
          <w:tcPr>
            <w:tcW w:w="720" w:type="dxa"/>
            <w:vAlign w:val="center"/>
          </w:tcPr>
          <w:p w14:paraId="171DFEC2" w14:textId="77777777" w:rsidR="003157CF" w:rsidRPr="00E22FEF" w:rsidRDefault="003157CF" w:rsidP="00C501F6">
            <w:pPr>
              <w:jc w:val="center"/>
            </w:pPr>
          </w:p>
        </w:tc>
        <w:tc>
          <w:tcPr>
            <w:tcW w:w="7504" w:type="dxa"/>
            <w:gridSpan w:val="3"/>
            <w:vAlign w:val="center"/>
          </w:tcPr>
          <w:p w14:paraId="171DFEC3" w14:textId="77777777" w:rsidR="003157CF" w:rsidRPr="00E22FEF" w:rsidRDefault="003157CF" w:rsidP="00C501F6">
            <w:pPr>
              <w:jc w:val="left"/>
            </w:pPr>
          </w:p>
        </w:tc>
        <w:tc>
          <w:tcPr>
            <w:tcW w:w="92" w:type="dxa"/>
          </w:tcPr>
          <w:p w14:paraId="171DFEC4" w14:textId="77777777" w:rsidR="003157CF" w:rsidRPr="00E22FEF" w:rsidRDefault="003157CF" w:rsidP="00C501F6">
            <w:pPr>
              <w:jc w:val="center"/>
            </w:pPr>
          </w:p>
        </w:tc>
        <w:tc>
          <w:tcPr>
            <w:tcW w:w="1800" w:type="dxa"/>
            <w:vAlign w:val="center"/>
          </w:tcPr>
          <w:p w14:paraId="171DFEC5" w14:textId="77777777" w:rsidR="003157CF" w:rsidRPr="00E22FEF" w:rsidRDefault="003157CF" w:rsidP="00C501F6">
            <w:pPr>
              <w:jc w:val="center"/>
            </w:pPr>
          </w:p>
        </w:tc>
      </w:tr>
      <w:tr w:rsidR="003157CF" w:rsidRPr="00E22FEF" w14:paraId="171DFECB" w14:textId="77777777" w:rsidTr="00C501F6">
        <w:trPr>
          <w:cantSplit/>
          <w:trHeight w:val="432"/>
        </w:trPr>
        <w:tc>
          <w:tcPr>
            <w:tcW w:w="720" w:type="dxa"/>
            <w:vAlign w:val="center"/>
          </w:tcPr>
          <w:p w14:paraId="171DFEC7" w14:textId="77777777" w:rsidR="003157CF" w:rsidRPr="00E22FEF" w:rsidRDefault="003157CF" w:rsidP="00C501F6">
            <w:pPr>
              <w:jc w:val="center"/>
            </w:pPr>
          </w:p>
        </w:tc>
        <w:tc>
          <w:tcPr>
            <w:tcW w:w="7504" w:type="dxa"/>
            <w:gridSpan w:val="3"/>
            <w:vAlign w:val="center"/>
          </w:tcPr>
          <w:p w14:paraId="171DFEC8" w14:textId="77777777" w:rsidR="003157CF" w:rsidRPr="00E22FEF" w:rsidRDefault="003157CF" w:rsidP="00C501F6">
            <w:pPr>
              <w:jc w:val="left"/>
            </w:pPr>
          </w:p>
        </w:tc>
        <w:tc>
          <w:tcPr>
            <w:tcW w:w="92" w:type="dxa"/>
          </w:tcPr>
          <w:p w14:paraId="171DFEC9" w14:textId="77777777" w:rsidR="003157CF" w:rsidRPr="00E22FEF" w:rsidRDefault="003157CF" w:rsidP="00C501F6">
            <w:pPr>
              <w:jc w:val="center"/>
            </w:pPr>
          </w:p>
        </w:tc>
        <w:tc>
          <w:tcPr>
            <w:tcW w:w="1800" w:type="dxa"/>
            <w:vAlign w:val="center"/>
          </w:tcPr>
          <w:p w14:paraId="171DFECA" w14:textId="77777777" w:rsidR="003157CF" w:rsidRPr="00E22FEF" w:rsidRDefault="003157CF" w:rsidP="00C501F6">
            <w:pPr>
              <w:jc w:val="center"/>
            </w:pPr>
          </w:p>
        </w:tc>
      </w:tr>
      <w:tr w:rsidR="003157CF" w:rsidRPr="00E22FEF" w14:paraId="171DFED0" w14:textId="77777777" w:rsidTr="00C501F6">
        <w:trPr>
          <w:cantSplit/>
          <w:trHeight w:val="432"/>
        </w:trPr>
        <w:tc>
          <w:tcPr>
            <w:tcW w:w="720" w:type="dxa"/>
            <w:vAlign w:val="center"/>
          </w:tcPr>
          <w:p w14:paraId="171DFECC" w14:textId="77777777" w:rsidR="003157CF" w:rsidRPr="00E22FEF" w:rsidRDefault="003157CF" w:rsidP="00C501F6">
            <w:pPr>
              <w:jc w:val="center"/>
            </w:pPr>
          </w:p>
        </w:tc>
        <w:tc>
          <w:tcPr>
            <w:tcW w:w="7504" w:type="dxa"/>
            <w:gridSpan w:val="3"/>
            <w:vAlign w:val="center"/>
          </w:tcPr>
          <w:p w14:paraId="171DFECD" w14:textId="77777777" w:rsidR="003157CF" w:rsidRPr="00E22FEF" w:rsidRDefault="003157CF" w:rsidP="00C501F6">
            <w:pPr>
              <w:jc w:val="left"/>
            </w:pPr>
          </w:p>
        </w:tc>
        <w:tc>
          <w:tcPr>
            <w:tcW w:w="92" w:type="dxa"/>
          </w:tcPr>
          <w:p w14:paraId="171DFECE" w14:textId="77777777" w:rsidR="003157CF" w:rsidRPr="00E22FEF" w:rsidRDefault="003157CF" w:rsidP="00C501F6">
            <w:pPr>
              <w:jc w:val="center"/>
            </w:pPr>
          </w:p>
        </w:tc>
        <w:tc>
          <w:tcPr>
            <w:tcW w:w="1800" w:type="dxa"/>
            <w:vAlign w:val="center"/>
          </w:tcPr>
          <w:p w14:paraId="171DFECF" w14:textId="77777777" w:rsidR="003157CF" w:rsidRPr="00E22FEF" w:rsidRDefault="003157CF" w:rsidP="00C501F6">
            <w:pPr>
              <w:jc w:val="center"/>
            </w:pPr>
          </w:p>
        </w:tc>
      </w:tr>
      <w:tr w:rsidR="003157CF" w:rsidRPr="00E22FEF" w14:paraId="171DFED5" w14:textId="77777777" w:rsidTr="00C501F6">
        <w:trPr>
          <w:cantSplit/>
          <w:trHeight w:val="432"/>
        </w:trPr>
        <w:tc>
          <w:tcPr>
            <w:tcW w:w="720" w:type="dxa"/>
            <w:vAlign w:val="center"/>
          </w:tcPr>
          <w:p w14:paraId="171DFED1" w14:textId="77777777" w:rsidR="003157CF" w:rsidRPr="00E22FEF" w:rsidRDefault="003157CF" w:rsidP="00C501F6">
            <w:pPr>
              <w:jc w:val="center"/>
            </w:pPr>
          </w:p>
        </w:tc>
        <w:tc>
          <w:tcPr>
            <w:tcW w:w="7504" w:type="dxa"/>
            <w:gridSpan w:val="3"/>
            <w:vAlign w:val="center"/>
          </w:tcPr>
          <w:p w14:paraId="171DFED2" w14:textId="77777777" w:rsidR="003157CF" w:rsidRPr="00E22FEF" w:rsidRDefault="003157CF" w:rsidP="00C501F6">
            <w:pPr>
              <w:jc w:val="left"/>
            </w:pPr>
          </w:p>
        </w:tc>
        <w:tc>
          <w:tcPr>
            <w:tcW w:w="92" w:type="dxa"/>
          </w:tcPr>
          <w:p w14:paraId="171DFED3" w14:textId="77777777" w:rsidR="003157CF" w:rsidRPr="00E22FEF" w:rsidRDefault="003157CF" w:rsidP="00C501F6">
            <w:pPr>
              <w:jc w:val="center"/>
            </w:pPr>
          </w:p>
        </w:tc>
        <w:tc>
          <w:tcPr>
            <w:tcW w:w="1800" w:type="dxa"/>
            <w:vAlign w:val="center"/>
          </w:tcPr>
          <w:p w14:paraId="171DFED4" w14:textId="77777777" w:rsidR="003157CF" w:rsidRPr="00E22FEF" w:rsidRDefault="003157CF" w:rsidP="00C501F6">
            <w:pPr>
              <w:jc w:val="center"/>
            </w:pPr>
          </w:p>
        </w:tc>
      </w:tr>
      <w:tr w:rsidR="003157CF" w:rsidRPr="00E22FEF" w14:paraId="171DFED7" w14:textId="77777777" w:rsidTr="00C501F6">
        <w:trPr>
          <w:cantSplit/>
          <w:trHeight w:val="65"/>
        </w:trPr>
        <w:tc>
          <w:tcPr>
            <w:tcW w:w="10116" w:type="dxa"/>
            <w:gridSpan w:val="6"/>
          </w:tcPr>
          <w:p w14:paraId="171DFED6" w14:textId="77777777" w:rsidR="003157CF" w:rsidRPr="00E22FEF" w:rsidRDefault="003157CF" w:rsidP="00C501F6">
            <w:pPr>
              <w:rPr>
                <w:b/>
              </w:rPr>
            </w:pPr>
          </w:p>
        </w:tc>
      </w:tr>
      <w:tr w:rsidR="003157CF" w:rsidRPr="00E22FEF" w14:paraId="171DFEDB" w14:textId="77777777" w:rsidTr="00C501F6">
        <w:trPr>
          <w:cantSplit/>
          <w:trHeight w:val="432"/>
        </w:trPr>
        <w:tc>
          <w:tcPr>
            <w:tcW w:w="10116" w:type="dxa"/>
            <w:gridSpan w:val="6"/>
          </w:tcPr>
          <w:p w14:paraId="171DFED8" w14:textId="77777777" w:rsidR="003157CF" w:rsidRPr="00E22FEF" w:rsidRDefault="003157CF" w:rsidP="00C501F6">
            <w:pPr>
              <w:rPr>
                <w:b/>
                <w:sz w:val="36"/>
              </w:rPr>
            </w:pPr>
          </w:p>
          <w:p w14:paraId="171DFED9" w14:textId="77777777" w:rsidR="003157CF" w:rsidRDefault="003206E1" w:rsidP="00C501F6">
            <w:pPr>
              <w:jc w:val="center"/>
              <w:rPr>
                <w:b/>
                <w:sz w:val="40"/>
                <w:szCs w:val="40"/>
              </w:rPr>
            </w:pPr>
            <w:r>
              <w:rPr>
                <w:b/>
                <w:sz w:val="40"/>
                <w:szCs w:val="40"/>
              </w:rPr>
              <w:t>Arabic Dry Chemical ILP DIOM Warning Translations</w:t>
            </w:r>
          </w:p>
          <w:p w14:paraId="171DFEDA" w14:textId="77777777" w:rsidR="003157CF" w:rsidRPr="00E22FEF" w:rsidRDefault="003157CF" w:rsidP="00C501F6">
            <w:pPr>
              <w:jc w:val="center"/>
              <w:rPr>
                <w:b/>
                <w:sz w:val="40"/>
                <w:szCs w:val="40"/>
              </w:rPr>
            </w:pPr>
          </w:p>
        </w:tc>
      </w:tr>
      <w:tr w:rsidR="003157CF" w:rsidRPr="00E22FEF" w14:paraId="171DFEE1" w14:textId="77777777" w:rsidTr="00C501F6">
        <w:trPr>
          <w:cantSplit/>
          <w:trHeight w:val="432"/>
        </w:trPr>
        <w:tc>
          <w:tcPr>
            <w:tcW w:w="4320" w:type="dxa"/>
            <w:gridSpan w:val="2"/>
          </w:tcPr>
          <w:p w14:paraId="171DFEDC" w14:textId="77777777" w:rsidR="003157CF" w:rsidRPr="00E22FEF" w:rsidRDefault="003157CF" w:rsidP="00C501F6">
            <w:pPr>
              <w:ind w:left="144"/>
            </w:pPr>
            <w:r w:rsidRPr="00E22FEF">
              <w:t xml:space="preserve">Firetrace </w:t>
            </w:r>
            <w:smartTag w:uri="urn:schemas-microsoft-com:office:smarttags" w:element="place">
              <w:smartTag w:uri="urn:schemas-microsoft-com:office:smarttags" w:element="country-region">
                <w:r w:rsidRPr="00E22FEF">
                  <w:t>USA</w:t>
                </w:r>
              </w:smartTag>
            </w:smartTag>
            <w:r w:rsidRPr="00E22FEF">
              <w:t>, LLC</w:t>
            </w:r>
          </w:p>
          <w:p w14:paraId="171DFEDD" w14:textId="77777777" w:rsidR="003157CF" w:rsidRPr="00E22FEF" w:rsidRDefault="003157CF" w:rsidP="003157CF">
            <w:pPr>
              <w:ind w:left="144"/>
            </w:pPr>
            <w:r w:rsidRPr="00E22FEF">
              <w:t xml:space="preserve">Approved: </w:t>
            </w:r>
            <w:r>
              <w:t xml:space="preserve">  Ryan Gamboa</w:t>
            </w:r>
          </w:p>
        </w:tc>
        <w:tc>
          <w:tcPr>
            <w:tcW w:w="3600" w:type="dxa"/>
          </w:tcPr>
          <w:p w14:paraId="171DFEDE" w14:textId="77777777" w:rsidR="003157CF" w:rsidRPr="00E22FEF" w:rsidRDefault="003157CF" w:rsidP="00C501F6">
            <w:r w:rsidRPr="00E22FEF">
              <w:t>DOCUMENT NUMBER</w:t>
            </w:r>
          </w:p>
          <w:p w14:paraId="171DFEDF" w14:textId="77777777" w:rsidR="003157CF" w:rsidRPr="00E22FEF" w:rsidRDefault="003157CF" w:rsidP="00C501F6">
            <w:r w:rsidRPr="00E22FEF">
              <w:rPr>
                <w:b/>
                <w:sz w:val="36"/>
              </w:rPr>
              <w:t xml:space="preserve">      800010</w:t>
            </w:r>
            <w:r w:rsidR="00346C7E">
              <w:rPr>
                <w:b/>
                <w:sz w:val="36"/>
              </w:rPr>
              <w:t>-Arabic</w:t>
            </w:r>
          </w:p>
        </w:tc>
        <w:tc>
          <w:tcPr>
            <w:tcW w:w="2196" w:type="dxa"/>
            <w:gridSpan w:val="3"/>
          </w:tcPr>
          <w:p w14:paraId="171DFEE0" w14:textId="77777777" w:rsidR="003157CF" w:rsidRPr="00E22FEF" w:rsidRDefault="003157CF" w:rsidP="00C501F6">
            <w:pPr>
              <w:jc w:val="center"/>
            </w:pPr>
          </w:p>
        </w:tc>
      </w:tr>
    </w:tbl>
    <w:p w14:paraId="171DFEE2" w14:textId="77777777" w:rsidR="003157CF" w:rsidRDefault="003157CF"/>
    <w:sectPr w:rsidR="003157CF" w:rsidSect="00B4667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DFF2B" w14:textId="77777777" w:rsidR="009F06B0" w:rsidRDefault="009F06B0" w:rsidP="009F06B0">
      <w:r>
        <w:separator/>
      </w:r>
    </w:p>
  </w:endnote>
  <w:endnote w:type="continuationSeparator" w:id="0">
    <w:p w14:paraId="171DFF2C" w14:textId="77777777" w:rsidR="009F06B0" w:rsidRDefault="009F06B0" w:rsidP="009F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FF2D" w14:textId="77777777" w:rsidR="009F06B0" w:rsidRDefault="009F06B0">
    <w:pPr>
      <w:pStyle w:val="Footer"/>
    </w:pPr>
    <w:r>
      <w:t>800010-Arabic Rev001</w:t>
    </w:r>
    <w:r>
      <w:ptab w:relativeTo="margin" w:alignment="center" w:leader="none"/>
    </w:r>
    <w:r>
      <w:ptab w:relativeTo="margin" w:alignment="right" w:leader="none"/>
    </w:r>
    <w:r>
      <w:t>3/17/2014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DFF29" w14:textId="77777777" w:rsidR="009F06B0" w:rsidRDefault="009F06B0" w:rsidP="009F06B0">
      <w:r>
        <w:separator/>
      </w:r>
    </w:p>
  </w:footnote>
  <w:footnote w:type="continuationSeparator" w:id="0">
    <w:p w14:paraId="171DFF2A" w14:textId="77777777" w:rsidR="009F06B0" w:rsidRDefault="009F06B0" w:rsidP="009F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83E6C"/>
    <w:multiLevelType w:val="hybridMultilevel"/>
    <w:tmpl w:val="3514C09C"/>
    <w:lvl w:ilvl="0" w:tplc="0409000F">
      <w:start w:val="1"/>
      <w:numFmt w:val="decimal"/>
      <w:lvlText w:val="%1."/>
      <w:lvlJc w:val="left"/>
      <w:pPr>
        <w:tabs>
          <w:tab w:val="num" w:pos="720"/>
        </w:tabs>
        <w:ind w:left="720" w:hanging="360"/>
      </w:pPr>
      <w:rPr>
        <w:rFonts w:hint="default"/>
      </w:rPr>
    </w:lvl>
    <w:lvl w:ilvl="1" w:tplc="F9888D04">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C75A6CCA">
      <w:start w:val="7"/>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2E37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436C19"/>
    <w:multiLevelType w:val="hybridMultilevel"/>
    <w:tmpl w:val="9A009BFA"/>
    <w:lvl w:ilvl="0" w:tplc="04090001">
      <w:start w:val="1"/>
      <w:numFmt w:val="bullet"/>
      <w:lvlText w:val=""/>
      <w:lvlJc w:val="left"/>
      <w:pPr>
        <w:tabs>
          <w:tab w:val="num" w:pos="1080"/>
        </w:tabs>
        <w:ind w:left="1080" w:hanging="360"/>
      </w:pPr>
      <w:rPr>
        <w:rFonts w:ascii="Symbol" w:hAnsi="Symbol" w:hint="default"/>
      </w:rPr>
    </w:lvl>
    <w:lvl w:ilvl="1" w:tplc="42FAE46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1"/>
  </w:num>
  <w:num w:numId="5">
    <w:abstractNumId w:val="0"/>
    <w:lvlOverride w:ilvl="0">
      <w:startOverride w:val="1"/>
    </w:lvlOverride>
    <w:lvlOverride w:ilvl="1">
      <w:startOverride w:val="1"/>
    </w:lvlOverride>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7050"/>
    <w:rsid w:val="0009289E"/>
    <w:rsid w:val="00275664"/>
    <w:rsid w:val="00291D52"/>
    <w:rsid w:val="003157CF"/>
    <w:rsid w:val="003206E1"/>
    <w:rsid w:val="00346C7E"/>
    <w:rsid w:val="00396662"/>
    <w:rsid w:val="003E3B16"/>
    <w:rsid w:val="003E79A2"/>
    <w:rsid w:val="00402ADF"/>
    <w:rsid w:val="004B2E1B"/>
    <w:rsid w:val="00660F2C"/>
    <w:rsid w:val="006B7050"/>
    <w:rsid w:val="00705E5D"/>
    <w:rsid w:val="007A6869"/>
    <w:rsid w:val="009A5B3B"/>
    <w:rsid w:val="009F06B0"/>
    <w:rsid w:val="00A71A2F"/>
    <w:rsid w:val="00AF00DD"/>
    <w:rsid w:val="00B01684"/>
    <w:rsid w:val="00B17020"/>
    <w:rsid w:val="00B4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71DFD20"/>
  <w15:docId w15:val="{B189C661-96A8-40B2-B7FD-19CB0259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050"/>
    <w:pPr>
      <w:spacing w:after="0" w:line="240" w:lineRule="auto"/>
      <w:jc w:val="both"/>
    </w:pPr>
    <w:rPr>
      <w:rFonts w:ascii="Arial Narrow" w:eastAsia="Times New Roman" w:hAnsi="Arial Narrow" w:cs="Times New Roman"/>
      <w:sz w:val="20"/>
      <w:szCs w:val="24"/>
    </w:rPr>
  </w:style>
  <w:style w:type="paragraph" w:styleId="Heading1">
    <w:name w:val="heading 1"/>
    <w:basedOn w:val="Normal"/>
    <w:next w:val="Normal"/>
    <w:link w:val="Heading1Char"/>
    <w:qFormat/>
    <w:rsid w:val="006B7050"/>
    <w:pPr>
      <w:keepNext/>
      <w:jc w:val="left"/>
      <w:outlineLvl w:val="0"/>
    </w:pPr>
    <w:rPr>
      <w:rFonts w:ascii="Times New Roman" w:hAnsi="Times New Roman"/>
      <w:b/>
      <w:bCs/>
      <w:sz w:val="24"/>
    </w:rPr>
  </w:style>
  <w:style w:type="paragraph" w:styleId="Heading2">
    <w:name w:val="heading 2"/>
    <w:basedOn w:val="Normal"/>
    <w:next w:val="Normal"/>
    <w:link w:val="Heading2Char"/>
    <w:qFormat/>
    <w:rsid w:val="003157CF"/>
    <w:pPr>
      <w:keepNext/>
      <w:spacing w:before="240" w:after="60"/>
      <w:jc w:val="left"/>
      <w:outlineLvl w:val="1"/>
    </w:pPr>
    <w:rPr>
      <w:rFonts w:ascii="Arial" w:eastAsia="Times"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7050"/>
    <w:pPr>
      <w:tabs>
        <w:tab w:val="center" w:pos="4320"/>
        <w:tab w:val="right" w:pos="8640"/>
      </w:tabs>
    </w:pPr>
  </w:style>
  <w:style w:type="character" w:customStyle="1" w:styleId="HeaderChar">
    <w:name w:val="Header Char"/>
    <w:basedOn w:val="DefaultParagraphFont"/>
    <w:link w:val="Header"/>
    <w:rsid w:val="006B7050"/>
    <w:rPr>
      <w:rFonts w:ascii="Arial Narrow" w:eastAsia="Times New Roman" w:hAnsi="Arial Narrow" w:cs="Times New Roman"/>
      <w:sz w:val="20"/>
      <w:szCs w:val="24"/>
    </w:rPr>
  </w:style>
  <w:style w:type="paragraph" w:styleId="BalloonText">
    <w:name w:val="Balloon Text"/>
    <w:basedOn w:val="Normal"/>
    <w:link w:val="BalloonTextChar"/>
    <w:uiPriority w:val="99"/>
    <w:semiHidden/>
    <w:unhideWhenUsed/>
    <w:rsid w:val="006B7050"/>
    <w:rPr>
      <w:rFonts w:ascii="Tahoma" w:hAnsi="Tahoma" w:cs="Tahoma"/>
      <w:sz w:val="16"/>
      <w:szCs w:val="16"/>
    </w:rPr>
  </w:style>
  <w:style w:type="character" w:customStyle="1" w:styleId="BalloonTextChar">
    <w:name w:val="Balloon Text Char"/>
    <w:basedOn w:val="DefaultParagraphFont"/>
    <w:link w:val="BalloonText"/>
    <w:uiPriority w:val="99"/>
    <w:semiHidden/>
    <w:rsid w:val="006B7050"/>
    <w:rPr>
      <w:rFonts w:ascii="Tahoma" w:eastAsia="Times New Roman" w:hAnsi="Tahoma" w:cs="Tahoma"/>
      <w:sz w:val="16"/>
      <w:szCs w:val="16"/>
    </w:rPr>
  </w:style>
  <w:style w:type="character" w:customStyle="1" w:styleId="Heading1Char">
    <w:name w:val="Heading 1 Char"/>
    <w:basedOn w:val="DefaultParagraphFont"/>
    <w:link w:val="Heading1"/>
    <w:rsid w:val="006B705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157CF"/>
    <w:rPr>
      <w:rFonts w:ascii="Arial" w:eastAsia="Times" w:hAnsi="Arial" w:cs="Arial"/>
      <w:b/>
      <w:bCs/>
      <w:i/>
      <w:iCs/>
      <w:sz w:val="28"/>
      <w:szCs w:val="28"/>
    </w:rPr>
  </w:style>
  <w:style w:type="character" w:styleId="Hyperlink">
    <w:name w:val="Hyperlink"/>
    <w:rsid w:val="003157CF"/>
    <w:rPr>
      <w:color w:val="0000FF"/>
      <w:u w:val="single"/>
    </w:rPr>
  </w:style>
  <w:style w:type="paragraph" w:styleId="BodyText2">
    <w:name w:val="Body Text 2"/>
    <w:basedOn w:val="Normal"/>
    <w:link w:val="BodyText2Char"/>
    <w:rsid w:val="003157CF"/>
    <w:pPr>
      <w:spacing w:after="120" w:line="480" w:lineRule="auto"/>
    </w:pPr>
  </w:style>
  <w:style w:type="character" w:customStyle="1" w:styleId="BodyText2Char">
    <w:name w:val="Body Text 2 Char"/>
    <w:basedOn w:val="DefaultParagraphFont"/>
    <w:link w:val="BodyText2"/>
    <w:rsid w:val="003157CF"/>
    <w:rPr>
      <w:rFonts w:ascii="Arial Narrow" w:eastAsia="Times New Roman" w:hAnsi="Arial Narrow" w:cs="Times New Roman"/>
      <w:sz w:val="20"/>
      <w:szCs w:val="24"/>
    </w:rPr>
  </w:style>
  <w:style w:type="paragraph" w:styleId="Footer">
    <w:name w:val="footer"/>
    <w:basedOn w:val="Normal"/>
    <w:link w:val="FooterChar"/>
    <w:rsid w:val="003157CF"/>
    <w:pPr>
      <w:tabs>
        <w:tab w:val="center" w:pos="4320"/>
        <w:tab w:val="right" w:pos="8640"/>
      </w:tabs>
    </w:pPr>
  </w:style>
  <w:style w:type="character" w:customStyle="1" w:styleId="FooterChar">
    <w:name w:val="Footer Char"/>
    <w:basedOn w:val="DefaultParagraphFont"/>
    <w:link w:val="Footer"/>
    <w:rsid w:val="003157CF"/>
    <w:rPr>
      <w:rFonts w:ascii="Arial Narrow" w:eastAsia="Times New Roman" w:hAnsi="Arial Narro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etrac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ppData/Local/Microsoft/Windows/Temporary%20Internet%20Files/Content.Outlook/ar-EG/Dry%20Chemical%20Agent%20Automatic%20Fire%20Suppression%20System_AR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C448EDD458447A6D387E85EC0A67C" ma:contentTypeVersion="5" ma:contentTypeDescription="Create a new document." ma:contentTypeScope="" ma:versionID="4d127372ca02b2a732bca3f8ebd1b7a8">
  <xsd:schema xmlns:xsd="http://www.w3.org/2001/XMLSchema" xmlns:xs="http://www.w3.org/2001/XMLSchema" xmlns:p="http://schemas.microsoft.com/office/2006/metadata/properties" xmlns:ns2="a65088de-a09a-48f4-a56b-3bae4b22487d" xmlns:ns3="4d9e4f0e-9c57-4ca1-9774-e606b8b470b7" targetNamespace="http://schemas.microsoft.com/office/2006/metadata/properties" ma:root="true" ma:fieldsID="65f17310da9f706c06ebfef73b5adc3c" ns2:_="" ns3:_="">
    <xsd:import namespace="a65088de-a09a-48f4-a56b-3bae4b22487d"/>
    <xsd:import namespace="4d9e4f0e-9c57-4ca1-9774-e606b8b470b7"/>
    <xsd:element name="properties">
      <xsd:complexType>
        <xsd:sequence>
          <xsd:element name="documentManagement">
            <xsd:complexType>
              <xsd:all>
                <xsd:element ref="ns2:SharedWithUsers" minOccurs="0"/>
                <xsd:element ref="ns2:SharedWithDetails" minOccurs="0"/>
                <xsd:element ref="ns3:Activ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088de-a09a-48f4-a56b-3bae4b2248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e4f0e-9c57-4ca1-9774-e606b8b470b7" elementFormDefault="qualified">
    <xsd:import namespace="http://schemas.microsoft.com/office/2006/documentManagement/types"/>
    <xsd:import namespace="http://schemas.microsoft.com/office/infopath/2007/PartnerControls"/>
    <xsd:element name="Active" ma:index="10" nillable="true" ma:displayName="Active" ma:internalName="Active">
      <xsd:simpleType>
        <xsd:restriction base="dms:Boolea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e xmlns="4d9e4f0e-9c57-4ca1-9774-e606b8b470b7" xsi:nil="true"/>
  </documentManagement>
</p:properties>
</file>

<file path=customXml/itemProps1.xml><?xml version="1.0" encoding="utf-8"?>
<ds:datastoreItem xmlns:ds="http://schemas.openxmlformats.org/officeDocument/2006/customXml" ds:itemID="{906AE5E6-ACB4-4B89-A7BF-FB9B340D5F34}">
  <ds:schemaRefs>
    <ds:schemaRef ds:uri="http://schemas.microsoft.com/sharepoint/v3/contenttype/forms"/>
  </ds:schemaRefs>
</ds:datastoreItem>
</file>

<file path=customXml/itemProps2.xml><?xml version="1.0" encoding="utf-8"?>
<ds:datastoreItem xmlns:ds="http://schemas.openxmlformats.org/officeDocument/2006/customXml" ds:itemID="{9D009FC0-22BD-4FA8-86C4-4E1F7DD9F3C5}"/>
</file>

<file path=customXml/itemProps3.xml><?xml version="1.0" encoding="utf-8"?>
<ds:datastoreItem xmlns:ds="http://schemas.openxmlformats.org/officeDocument/2006/customXml" ds:itemID="{E996DDFA-B6DA-4958-B39C-AFC49CC90DF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65088de-a09a-48f4-a56b-3bae4b22487d"/>
    <ds:schemaRef ds:uri="4d9e4f0e-9c57-4ca1-9774-e606b8b470b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jalhassen</dc:creator>
  <cp:lastModifiedBy>Dawn Evans</cp:lastModifiedBy>
  <cp:revision>6</cp:revision>
  <cp:lastPrinted>2014-03-17T15:52:00Z</cp:lastPrinted>
  <dcterms:created xsi:type="dcterms:W3CDTF">2014-03-17T15:26:00Z</dcterms:created>
  <dcterms:modified xsi:type="dcterms:W3CDTF">2019-03-14T15:18:00Z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0x010100DE4C448EDD458447A6D387E85EC0A67C</vt:lpwstr>
  </property>
  <property fmtid="{D5CDD505-2E9C-101B-9397-08002B2CF9AE}" pid="3" name="AuthorIds_UIVersion_1024">
    <vt:lpwstr>304</vt:lpwstr>
  </property>
</Properties>
</file>